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1"/>
        <w:jc w:val="center"/>
        <w:rPr>
          <w:color w:val="00000A"/>
        </w:rPr>
      </w:pPr>
      <w:r>
        <w:rPr>
          <w:color w:val="00000A"/>
        </w:rPr>
        <w:t xml:space="preserve">PROTOKOL HODNOCENÍ </w:t>
      </w:r>
      <w:r>
        <w:rPr>
          <w:color w:val="00000A"/>
        </w:rPr>
      </w:r>
      <w:r>
        <w:rPr>
          <w:color w:val="00000A"/>
        </w:rPr>
        <w:t xml:space="preserve"> PRÁCE</w:t>
      </w:r>
    </w:p>
    <w:p>
      <w:pPr>
        <w:pStyle w:val="style3"/>
        <w:jc w:val="center"/>
        <w:rPr>
          <w:color w:val="00000A"/>
        </w:rPr>
      </w:pPr>
      <w:r>
        <w:rPr>
          <w:color w:val="00000A"/>
        </w:rPr>
        <w:t xml:space="preserve">POSUDEK </w:t>
      </w:r>
      <w:r>
        <w:rPr>
          <w:color w:val="00000A"/>
        </w:rPr>
      </w:r>
    </w:p>
    <w:p>
      <w:pPr>
        <w:pStyle w:val="style0"/>
        <w:tabs>
          <w:tab w:leader="none" w:pos="2280" w:val="left"/>
        </w:tabs>
        <w:rPr>
          <w:b/>
          <w:i/>
          <w:sz w:val="22"/>
          <w:szCs w:val="22"/>
        </w:rPr>
      </w:pPr>
      <w:r>
        <w:rPr/>
        <w:t>J</w:t>
      </w:r>
      <w:r>
        <w:rPr>
          <w:sz w:val="22"/>
          <w:szCs w:val="22"/>
        </w:rPr>
        <w:t>MÉNO STUDENTA:</w:t>
      </w:r>
      <w:r>
        <w:rPr>
          <w:b/>
          <w:i/>
          <w:sz w:val="22"/>
          <w:szCs w:val="22"/>
        </w:rPr>
        <w:t xml:space="preserve">  </w:t>
      </w:r>
      <w:r>
        <w:rPr>
          <w:b/>
          <w:i w:val="false"/>
          <w:iCs w:val="false"/>
          <w:sz w:val="22"/>
          <w:szCs w:val="22"/>
        </w:rPr>
        <w:t>Lucie Havlíková</w:t>
      </w:r>
      <w:r>
        <w:rPr>
          <w:b/>
          <w:i w:val="false"/>
          <w:iCs w:val="false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>
      <w:pPr>
        <w:pStyle w:val="style0"/>
        <w:tabs>
          <w:tab w:leader="none" w:pos="3480" w:val="left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NÁZEV PRÁCE: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Institut předsednictví v Radě Evropské unie před Lisabonskou novelizací a po ní</w:t>
      </w:r>
      <w:r>
        <w:rPr>
          <w:b/>
          <w:bCs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>
      <w:pPr>
        <w:pStyle w:val="style0"/>
        <w:tabs>
          <w:tab w:leader="none" w:pos="3480" w:val="left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HODNOTIL (u externích vedoucích uveďte též adresu a funkci ve firmě): </w:t>
      </w:r>
      <w:r>
        <w:rPr>
          <w:b/>
          <w:bCs/>
          <w:sz w:val="22"/>
          <w:szCs w:val="22"/>
        </w:rPr>
        <w:t>PhDr. Marek Ženíšek, Ph.D.</w:t>
      </w:r>
    </w:p>
    <w:p>
      <w:pPr>
        <w:pStyle w:val="style31"/>
        <w:numPr>
          <w:ilvl w:val="0"/>
          <w:numId w:val="1"/>
        </w:numPr>
        <w:tabs>
          <w:tab w:leader="none" w:pos="284" w:val="left"/>
        </w:tabs>
        <w:ind w:hanging="142" w:left="142" w:right="0"/>
        <w:rPr>
          <w:b/>
          <w:sz w:val="22"/>
          <w:szCs w:val="22"/>
        </w:rPr>
      </w:pPr>
      <w:r>
        <w:rPr>
          <w:b/>
          <w:sz w:val="22"/>
          <w:szCs w:val="22"/>
        </w:rPr>
        <w:t>CÍL PRÁCE (jaký byl a do jaké míry byl naplněn)</w:t>
      </w:r>
    </w:p>
    <w:p>
      <w:pPr>
        <w:pStyle w:val="style31"/>
        <w:tabs>
          <w:tab w:leader="none" w:pos="142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  <w:t xml:space="preserve">Cílem předkládané bakalářské práce je zhodnotit dosavadní vývoj institutu předsednictví v Radě EU, a </w:t>
      </w:r>
    </w:p>
    <w:p>
      <w:pPr>
        <w:pStyle w:val="style31"/>
        <w:tabs>
          <w:tab w:leader="none" w:pos="142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  <w:t xml:space="preserve">to s ohledem na funkce předsednictví a reformy přinesené Lisabonskou smlouvou. Primárním cílem je </w:t>
      </w:r>
    </w:p>
    <w:p>
      <w:pPr>
        <w:pStyle w:val="style31"/>
        <w:tabs>
          <w:tab w:leader="none" w:pos="142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  <w:t xml:space="preserve">ověřit tvrzení, zda od vstupu Lisabonské smlouvy v platnost skutečně došlo k poklesu významu a role </w:t>
      </w:r>
    </w:p>
    <w:p>
      <w:pPr>
        <w:pStyle w:val="style31"/>
        <w:tabs>
          <w:tab w:leader="none" w:pos="142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  <w:t xml:space="preserve">předsednického státu, což je obecný předpoklad většiny odborné veřejnosti a v případě potvrzení </w:t>
      </w:r>
    </w:p>
    <w:p>
      <w:pPr>
        <w:pStyle w:val="style31"/>
        <w:tabs>
          <w:tab w:leader="none" w:pos="142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  <w:t xml:space="preserve">dané hypotézy uvést, v kterých konkrétních funkcích, je snížení nejvíce znatelné (s. 10). Autorce se </w:t>
      </w:r>
    </w:p>
    <w:p>
      <w:pPr>
        <w:pStyle w:val="style31"/>
        <w:tabs>
          <w:tab w:leader="none" w:pos="142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  <w:t>pomocí vhodně vybrané metody podařilo na více jak padesáti stránkách textu cíle dosáhnout.</w:t>
      </w:r>
    </w:p>
    <w:p>
      <w:pPr>
        <w:pStyle w:val="style31"/>
        <w:tabs>
          <w:tab w:leader="none" w:pos="284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numPr>
          <w:ilvl w:val="0"/>
          <w:numId w:val="1"/>
        </w:numPr>
        <w:tabs>
          <w:tab w:leader="none" w:pos="284" w:val="left"/>
        </w:tabs>
        <w:ind w:hanging="142" w:left="142" w:right="0"/>
        <w:rPr>
          <w:b/>
          <w:sz w:val="22"/>
          <w:szCs w:val="22"/>
        </w:rPr>
      </w:pPr>
      <w:r>
        <w:rPr>
          <w:b/>
          <w:sz w:val="22"/>
          <w:szCs w:val="22"/>
        </w:rPr>
        <w:t>OBSAHOVÉ ZPRACOVÁNÍ (náročnost, tvůrčí přístup, proporcionalita vlastní práce, vhodnost příloh)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Autorka při zpracování daného tématu vychází především z analýz jednotlivých předsednických 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programů a jejich programových priorit, dokumentů primárního práva, odborných článků </w:t>
      </w:r>
      <w:r>
        <w:rPr>
          <w:sz w:val="22"/>
          <w:szCs w:val="22"/>
        </w:rPr>
        <w:t>či</w:t>
      </w:r>
      <w:r>
        <w:rPr>
          <w:sz w:val="22"/>
          <w:szCs w:val="22"/>
        </w:rPr>
        <w:t xml:space="preserve"> publikací 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literatury. </w:t>
      </w:r>
      <w:r>
        <w:rPr>
          <w:sz w:val="22"/>
          <w:szCs w:val="22"/>
        </w:rPr>
        <w:t xml:space="preserve">Samotný text je strukturován do dvou hlavních částí. V první části autorka 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pojednává o genezi institutu předsednictví s ohledem na jeho funkce, role a principy. Ve druhé části 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autorka zaměřuje na analýzu předlisabonského a postlisabonského předsednictví na základě dvou 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předsednictví Irska a to v roce 2004 a pak v roce 2013. Problémem bakalářské práce je fakt, že není 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dokončena, resp. výtisk, se kterým jsem pracoval, je neúplný. Nemohu tak práci hodnotit, neboť chybí 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>několik podkapitol z třetí kapitoly a stejně tak i závěr bakalářské práce.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numPr>
          <w:ilvl w:val="0"/>
          <w:numId w:val="1"/>
        </w:numPr>
        <w:tabs>
          <w:tab w:leader="none" w:pos="284" w:val="left"/>
        </w:tabs>
        <w:ind w:hanging="142" w:left="142" w:right="0"/>
        <w:rPr>
          <w:b/>
          <w:sz w:val="22"/>
          <w:szCs w:val="22"/>
        </w:rPr>
      </w:pPr>
      <w:r>
        <w:rPr>
          <w:b/>
          <w:sz w:val="22"/>
          <w:szCs w:val="22"/>
        </w:rPr>
        <w:t>FORMÁLNÍ ÚPRAVA (jazykový projev, kvalita citací a používané literatury, grafická úprava)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>Do s. 53 je bakalářská práce bezproblémová. Chybí však část práce, viz popsáno výše.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numPr>
          <w:ilvl w:val="0"/>
          <w:numId w:val="1"/>
        </w:numPr>
        <w:tabs>
          <w:tab w:leader="none" w:pos="284" w:val="left"/>
        </w:tabs>
        <w:ind w:hanging="142" w:left="142" w:right="0"/>
        <w:rPr>
          <w:b/>
          <w:sz w:val="22"/>
          <w:szCs w:val="22"/>
        </w:rPr>
      </w:pPr>
      <w:r>
        <w:rPr>
          <w:b/>
          <w:sz w:val="22"/>
          <w:szCs w:val="22"/>
        </w:rPr>
        <w:t>STRUČNÝ CELKOVÝ KOMENTÁŘ (silné a slabé stránky práce, zdůvodnění hodnocení)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jsem již psal, text bakalářské práce je nedokončen a s. 54 je dokonce sepsáno, jaké kapitoly v práci 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>chybí. Jedná se tedy o text, který autorka patrně odevzdala jen pro formu.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numPr>
          <w:ilvl w:val="0"/>
          <w:numId w:val="1"/>
        </w:numPr>
        <w:tabs>
          <w:tab w:leader="none" w:pos="284" w:val="left"/>
        </w:tabs>
        <w:ind w:hanging="142" w:left="142" w:right="0"/>
        <w:rPr>
          <w:b/>
          <w:sz w:val="22"/>
          <w:szCs w:val="22"/>
        </w:rPr>
      </w:pPr>
      <w:r>
        <w:rPr>
          <w:b/>
          <w:sz w:val="22"/>
          <w:szCs w:val="22"/>
        </w:rPr>
        <w:t>OTÁZKY A PŘIPOMÍNKY URČENÉ K ROZPRAVĚ PŘI OBHAJOBĚ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  <w:t>Viz výše.</w:t>
      </w:r>
    </w:p>
    <w:p>
      <w:pPr>
        <w:pStyle w:val="style31"/>
        <w:tabs>
          <w:tab w:leader="none" w:pos="284" w:val="left"/>
        </w:tabs>
        <w:ind w:hanging="142" w:left="142" w:right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numPr>
          <w:ilvl w:val="0"/>
          <w:numId w:val="1"/>
        </w:numPr>
        <w:tabs>
          <w:tab w:leader="none" w:pos="284" w:val="left"/>
        </w:tabs>
        <w:ind w:hanging="142" w:left="142" w:right="0"/>
        <w:rPr>
          <w:b/>
          <w:sz w:val="22"/>
          <w:szCs w:val="22"/>
        </w:rPr>
      </w:pPr>
      <w:r>
        <w:rPr>
          <w:b/>
          <w:sz w:val="22"/>
          <w:szCs w:val="22"/>
        </w:rPr>
        <w:t>NAVRHOVANÁ ZNÁMKA</w:t>
      </w:r>
    </w:p>
    <w:p>
      <w:pPr>
        <w:pStyle w:val="style31"/>
        <w:tabs>
          <w:tab w:leader="none" w:pos="3480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  <w:t>NEVYHOVĚLA</w:t>
      </w:r>
    </w:p>
    <w:p>
      <w:pPr>
        <w:pStyle w:val="style31"/>
        <w:tabs>
          <w:tab w:leader="none" w:pos="3480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tabs>
          <w:tab w:leader="none" w:pos="3480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tabs>
          <w:tab w:leader="none" w:pos="3480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tabs>
          <w:tab w:leader="none" w:pos="3480" w:val="left"/>
        </w:tabs>
        <w:ind w:hanging="142" w:left="142" w:right="0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</w:rPr>
        <w:t>21. 5. 2013</w:t>
      </w:r>
      <w:r>
        <w:rPr>
          <w:sz w:val="22"/>
          <w:szCs w:val="22"/>
        </w:rPr>
        <w:tab/>
        <w:tab/>
        <w:tab/>
        <w:tab/>
        <w:tab/>
        <w:t>Podpis: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417" w:right="1417" w:top="782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/>
    </w:pPr>
    <w:bookmarkStart w:id="2" w:name="__UnoMark__36_1672532697"/>
    <w:bookmarkStart w:id="3" w:name="__UnoMark__36_1672532697"/>
    <w:bookmarkEnd w:id="3"/>
    <w:r>
      <w:rPr/>
    </w:r>
  </w:p>
  <w:p>
    <w:pPr>
      <w:pStyle w:val="style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" w:type="paragraph">
    <w:name w:val="Nadpis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Nadpis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Nadpis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Záhlaví Char"/>
    <w:basedOn w:val="style15"/>
    <w:next w:val="style16"/>
    <w:rPr/>
  </w:style>
  <w:style w:styleId="style17" w:type="character">
    <w:name w:val="Zápatí Char"/>
    <w:basedOn w:val="style15"/>
    <w:next w:val="style17"/>
    <w:rPr/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Nadpis 2 Char"/>
    <w:basedOn w:val="style15"/>
    <w:next w:val="style19"/>
    <w:rPr>
      <w:rFonts w:ascii="Cambria" w:cs="" w:hAnsi="Cambria"/>
      <w:b/>
      <w:bCs/>
      <w:color w:val="4F81BD"/>
      <w:sz w:val="26"/>
      <w:szCs w:val="26"/>
    </w:rPr>
  </w:style>
  <w:style w:styleId="style20" w:type="character">
    <w:name w:val="Placeholder Text"/>
    <w:basedOn w:val="style15"/>
    <w:next w:val="style20"/>
    <w:rPr>
      <w:color w:val="808080"/>
    </w:rPr>
  </w:style>
  <w:style w:styleId="style21" w:type="character">
    <w:name w:val="Nadpis 1 Char"/>
    <w:basedOn w:val="style15"/>
    <w:next w:val="style21"/>
    <w:rPr>
      <w:rFonts w:ascii="Cambria" w:cs="" w:hAnsi="Cambria"/>
      <w:b/>
      <w:bCs/>
      <w:color w:val="365F91"/>
      <w:sz w:val="28"/>
      <w:szCs w:val="28"/>
    </w:rPr>
  </w:style>
  <w:style w:styleId="style22" w:type="character">
    <w:name w:val="Nadpis 3 Char"/>
    <w:basedOn w:val="style15"/>
    <w:next w:val="style22"/>
    <w:rPr>
      <w:rFonts w:ascii="Cambria" w:cs="" w:hAnsi="Cambria"/>
      <w:b/>
      <w:bCs/>
      <w:color w:val="4F81BD"/>
    </w:rPr>
  </w:style>
  <w:style w:styleId="style23" w:type="paragraph">
    <w:name w:val="Nadpis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ělo textu"/>
    <w:basedOn w:val="style0"/>
    <w:next w:val="style24"/>
    <w:pPr>
      <w:spacing w:after="120" w:before="0"/>
      <w:contextualSpacing w:val="false"/>
    </w:pPr>
    <w:rPr/>
  </w:style>
  <w:style w:styleId="style25" w:type="paragraph">
    <w:name w:val="Seznam"/>
    <w:basedOn w:val="style24"/>
    <w:next w:val="style25"/>
    <w:pPr/>
    <w:rPr>
      <w:rFonts w:cs="Mangal"/>
    </w:rPr>
  </w:style>
  <w:style w:styleId="style26" w:type="paragraph">
    <w:name w:val="Popisek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Rejstřík"/>
    <w:basedOn w:val="style0"/>
    <w:next w:val="style27"/>
    <w:pPr>
      <w:suppressLineNumbers/>
    </w:pPr>
    <w:rPr>
      <w:rFonts w:cs="Mangal"/>
    </w:rPr>
  </w:style>
  <w:style w:styleId="style28" w:type="paragraph">
    <w:name w:val="Záhlaví"/>
    <w:basedOn w:val="style0"/>
    <w:next w:val="style2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9" w:type="paragraph">
    <w:name w:val="Zápatí"/>
    <w:basedOn w:val="style0"/>
    <w:next w:val="style29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List Paragraph"/>
    <w:basedOn w:val="style0"/>
    <w:next w:val="style3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2011-05-30T20:28:00Z</dcterms:created>
  <dc:creator>Magda Leichtova</dc:creator>
  <cp:lastModifiedBy>mudrova</cp:lastModifiedBy>
  <dcterms:modified xsi:type="dcterms:W3CDTF">2013-04-18T11:52:00Z</dcterms:modified>
  <cp:revision>5</cp:revision>
</cp:coreProperties>
</file>