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B1FF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B1FFD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7B1FFD">
        <w:t xml:space="preserve"> Martin </w:t>
      </w:r>
      <w:proofErr w:type="spellStart"/>
      <w:r w:rsidR="007B1FFD">
        <w:t>Pitař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7B1FFD">
        <w:t>Trianonská smlouva a její reflexe v současné maďarské politice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7B1FFD">
        <w:t xml:space="preserve">Dr. David </w:t>
      </w:r>
      <w:proofErr w:type="spellStart"/>
      <w:r w:rsidR="007B1FF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477FC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zhodnotit vliv Trianonské smlouvy na současnou maďarskou politiku, a to především z hlediska politické ideologie nacionalismu. Cíl práce se autorovi podařilo naplnit.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477FC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rozdělena na teoretickou část (nacionalismus), historickou část (Trianon a jeho důsledky) a analytickou část, kde autor pracuje se zákony, programatickou politických stran a současným politickým děním v Maďarsku a hledá vlivy Trianonu. Výše zmíněné části jsou v optimálním poměru, přičemž se autorovi podařilo jednotlivé části logicky propojit a aktivně procovat jak s teoretickými východisky, tak historickými reminiscencemi v analytické části práce. Text je doplněn přílohami – kromě map je zásadní úplný přepis rozhovoru s maďarským velvyslancem v ČR, jenž autor vedl v rámci svého výzkumu. 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477FC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 zcela v pořádku. Autor správně a jasně odkazuje na literaturu a především na řadu pramenů, které v práci využil. Jazykový projev autora je velice dobrý – odpovídá akademickému textu a zároveň je čtivý.</w:t>
      </w:r>
      <w:r w:rsidR="002A10EB">
        <w:rPr>
          <w:sz w:val="20"/>
          <w:szCs w:val="20"/>
        </w:rPr>
        <w:t xml:space="preserve"> Grafická podoba práce je vyhovující.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7F241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velice dobrý. Autor se nespolehl pouze na čerpání informací z literatury, ale svůj výzkum opřel o analýzu pramenů (zákonů, médií apod.). Rovněž je třeba ocenit autorův rozhovor s velvyslancem Maďarské republiky v ČR – autor získal zajímavý pohled na Trianon od maďarského diplomata, který samozřejmě nemůže být objektivní, proto s ním autor zachází jako s jedním z pramenů, a to adekvátním způsobem. Celá práce je velice zdařilým pohledem na trianonskou dimenzi maďarské politiky.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7F241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do práce zahrnul podkapitolu věnovanou slovensko-maďarských vztahů. Při obhajobě by autor mohl zmínit i vztahy s ostatními zeměmi s maďarskou menšinou a porovnat je se slovensko-maďarskými.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7F241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7F2415">
        <w:t xml:space="preserve"> 12. 5. 2012</w:t>
      </w:r>
      <w:r>
        <w:t xml:space="preserve">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945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E3" w:rsidRDefault="004F7EE3" w:rsidP="00D10D7C">
      <w:pPr>
        <w:spacing w:after="0" w:line="240" w:lineRule="auto"/>
      </w:pPr>
      <w:r>
        <w:separator/>
      </w:r>
    </w:p>
  </w:endnote>
  <w:endnote w:type="continuationSeparator" w:id="0">
    <w:p w:rsidR="004F7EE3" w:rsidRDefault="004F7EE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E3" w:rsidRDefault="004F7EE3" w:rsidP="00D10D7C">
      <w:pPr>
        <w:spacing w:after="0" w:line="240" w:lineRule="auto"/>
      </w:pPr>
      <w:r>
        <w:separator/>
      </w:r>
    </w:p>
  </w:footnote>
  <w:footnote w:type="continuationSeparator" w:id="0">
    <w:p w:rsidR="004F7EE3" w:rsidRDefault="004F7EE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2A10EB"/>
    <w:rsid w:val="00435ED6"/>
    <w:rsid w:val="00477FC5"/>
    <w:rsid w:val="004F7EE3"/>
    <w:rsid w:val="00694816"/>
    <w:rsid w:val="007B1FFD"/>
    <w:rsid w:val="007F2415"/>
    <w:rsid w:val="009454B8"/>
    <w:rsid w:val="00C07E96"/>
    <w:rsid w:val="00C301CB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4B8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791D54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791D54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791D54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D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9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2012-05-12T11:34:00Z</dcterms:created>
  <dcterms:modified xsi:type="dcterms:W3CDTF">2012-05-12T11:34:00Z</dcterms:modified>
</cp:coreProperties>
</file>