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D7" w:rsidRDefault="00C032AB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6AD7" w:rsidRDefault="00346AD7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346AD7" w:rsidRDefault="00C032AB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346AD7" w:rsidRDefault="00C032AB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ce</w:t>
      </w:r>
    </w:p>
    <w:p w:rsidR="00346AD7" w:rsidRDefault="00346AD7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AD7" w:rsidRDefault="00C032AB">
      <w:pPr>
        <w:tabs>
          <w:tab w:val="left" w:pos="3118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tema_hlavni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fr-FR"/>
        </w:rPr>
        <w:t>Vizuální identita historického objektu</w:t>
      </w:r>
      <w:r>
        <w:rPr>
          <w:rFonts w:ascii="Arial" w:eastAsia="Arial" w:hAnsi="Arial" w:cs="Arial"/>
          <w:b/>
          <w:bCs/>
        </w:rPr>
        <w:fldChar w:fldCharType="end"/>
      </w:r>
    </w:p>
    <w:p w:rsidR="00346AD7" w:rsidRDefault="00C032AB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  <w:lang w:val="da-DK"/>
        </w:rPr>
        <w:t>il student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NOSKOVÁ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de-DE"/>
        </w:rPr>
        <w:t>Michaela</w:t>
      </w:r>
      <w:r>
        <w:rPr>
          <w:rFonts w:ascii="Arial" w:eastAsia="Arial" w:hAnsi="Arial" w:cs="Arial"/>
          <w:b/>
          <w:bCs/>
        </w:rPr>
        <w:fldChar w:fldCharType="end"/>
      </w:r>
    </w:p>
    <w:p w:rsidR="00346AD7" w:rsidRDefault="00C032AB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Arial" w:hAnsi="Arial"/>
        </w:rPr>
        <w:t>Studijn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obor a specializace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obor_nazev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Ilustrace a grafika, specializace Vizuální komunikace</w:t>
      </w:r>
      <w:r>
        <w:rPr>
          <w:rFonts w:ascii="Arial" w:eastAsia="Arial" w:hAnsi="Arial" w:cs="Arial"/>
          <w:b/>
          <w:bCs/>
        </w:rPr>
        <w:fldChar w:fldCharType="end"/>
      </w:r>
    </w:p>
    <w:p w:rsidR="00346AD7" w:rsidRDefault="00C032AB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Hodnocen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vedouc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ho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346AD7" w:rsidRDefault="00C032AB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hodnotil: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doc. akad. mal. Franti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  <w:lang w:val="nl-NL"/>
        </w:rPr>
        <w:t>ek Steker</w:t>
      </w:r>
    </w:p>
    <w:p w:rsidR="00346AD7" w:rsidRDefault="00346AD7">
      <w:pPr>
        <w:tabs>
          <w:tab w:val="left" w:pos="3118"/>
        </w:tabs>
        <w:spacing w:after="120" w:line="360" w:lineRule="auto"/>
        <w:rPr>
          <w:rFonts w:ascii="Garamond" w:eastAsia="Garamond" w:hAnsi="Garamond" w:cs="Garamond"/>
          <w:b/>
          <w:bCs/>
        </w:rPr>
      </w:pPr>
    </w:p>
    <w:p w:rsidR="00346AD7" w:rsidRDefault="00C032AB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>l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346AD7" w:rsidRDefault="00C032AB">
      <w:pPr>
        <w:spacing w:after="120"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Vytvo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it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identitu m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sta, kter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nem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edem vymezenou podobu byl 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 z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re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studentky.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edkl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logomanu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 Keltsk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ho skanzenu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 vizualizacemi orienta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ch prvk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, zhotoven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vizitky, vstupenky, propaga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tiskoviny a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ty. Kvalitou a rozsahem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autorka splnila po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adavky vy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adovan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na vypracov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re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ce v oboru. </w:t>
      </w:r>
    </w:p>
    <w:p w:rsidR="00346AD7" w:rsidRDefault="00346AD7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346AD7" w:rsidRDefault="00C032AB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346AD7" w:rsidRDefault="00C032AB">
      <w:pPr>
        <w:tabs>
          <w:tab w:val="left" w:pos="851"/>
        </w:tabs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zna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 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prav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Michaely Noskov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je systematick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postup od obecn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informac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o Keltech ke konkr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mu kontaktu s keltsk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nalezi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m. Re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er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prezentov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keltsk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skanzen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 xml:space="preserve">v 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esk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 xml:space="preserve">republice, </w:t>
      </w:r>
      <w:r>
        <w:rPr>
          <w:rFonts w:ascii="Arial" w:hAnsi="Arial"/>
          <w:sz w:val="24"/>
          <w:szCs w:val="24"/>
        </w:rPr>
        <w:t>podn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tila autorku k 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stylu skanzenu s my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lenkou,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 xml:space="preserve">e ve skanzenu se ukazuje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ivot v minulosti, ale stoj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tady a te</w:t>
      </w:r>
      <w:r>
        <w:rPr>
          <w:rFonts w:ascii="Arial" w:hAnsi="Arial"/>
          <w:sz w:val="24"/>
          <w:szCs w:val="24"/>
        </w:rPr>
        <w:t>ď</w:t>
      </w:r>
      <w:r>
        <w:rPr>
          <w:rFonts w:ascii="Arial" w:hAnsi="Arial"/>
          <w:sz w:val="24"/>
          <w:szCs w:val="24"/>
        </w:rPr>
        <w:t>, a 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tedy od 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 skanzenu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identitu soudob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grafick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jazykem kultivovan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razu. Pro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ci studentky je </w:t>
      </w:r>
      <w:r>
        <w:rPr>
          <w:rFonts w:ascii="Arial" w:hAnsi="Arial"/>
          <w:sz w:val="24"/>
          <w:szCs w:val="24"/>
        </w:rPr>
        <w:t>charakteristick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kresebn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zru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nost, schopnost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tvarn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stylizace, barevn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jemnocit. Svou 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prac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Michaela Noskov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prokazuje odbornou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ipravenost na profesn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dr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hu v oblasti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 xml:space="preserve">komunikace. </w:t>
      </w:r>
    </w:p>
    <w:p w:rsidR="00346AD7" w:rsidRDefault="00346AD7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</w:p>
    <w:p w:rsidR="00346AD7" w:rsidRDefault="00346AD7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346AD7" w:rsidRDefault="00C032AB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Arial" w:hAnsi="Arial"/>
          <w:b/>
          <w:bCs/>
        </w:rPr>
        <w:t>í</w:t>
      </w:r>
    </w:p>
    <w:p w:rsidR="00346AD7" w:rsidRDefault="00C032AB">
      <w:pPr>
        <w:pStyle w:val="Odstavecseseznamem"/>
        <w:spacing w:after="120"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Studentkou vytvo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styl keltsk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skanzenu 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tem.</w:t>
      </w:r>
    </w:p>
    <w:p w:rsidR="00346AD7" w:rsidRDefault="00346AD7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346AD7" w:rsidRDefault="00C032AB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346AD7" w:rsidRDefault="00C032AB">
      <w:pPr>
        <w:pStyle w:val="Zkladntext"/>
        <w:spacing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navrhuji hodnotit zn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mkou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born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</w:t>
      </w:r>
    </w:p>
    <w:p w:rsidR="00346AD7" w:rsidRDefault="00346AD7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:rsidR="00346AD7" w:rsidRDefault="00346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346AD7" w:rsidRDefault="00346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346AD7" w:rsidRDefault="00346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346AD7" w:rsidRDefault="00346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346AD7" w:rsidRDefault="00C032AB">
      <w:pPr>
        <w:tabs>
          <w:tab w:val="left" w:pos="1134"/>
          <w:tab w:val="left" w:pos="4536"/>
        </w:tabs>
        <w:spacing w:after="120" w:line="360" w:lineRule="auto"/>
      </w:pPr>
      <w:r>
        <w:rPr>
          <w:rFonts w:ascii="Arial" w:hAnsi="Arial"/>
          <w:b/>
          <w:bCs/>
          <w:lang w:val="de-DE"/>
        </w:rPr>
        <w:t>Datum: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</w:rPr>
        <w:t>16. 8. 2020</w:t>
      </w:r>
      <w:r>
        <w:rPr>
          <w:rFonts w:ascii="Arial" w:hAnsi="Arial"/>
          <w:b/>
          <w:bCs/>
        </w:rPr>
        <w:tab/>
        <w:t>Podpis:</w:t>
      </w:r>
    </w:p>
    <w:sectPr w:rsidR="00346AD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AB" w:rsidRDefault="00C032AB">
      <w:pPr>
        <w:spacing w:after="0" w:line="240" w:lineRule="auto"/>
      </w:pPr>
      <w:r>
        <w:separator/>
      </w:r>
    </w:p>
  </w:endnote>
  <w:endnote w:type="continuationSeparator" w:id="0">
    <w:p w:rsidR="00C032AB" w:rsidRDefault="00C0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D7" w:rsidRDefault="00C032AB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462961">
      <w:rPr>
        <w:rFonts w:ascii="Arial" w:hAnsi="Arial"/>
      </w:rPr>
      <w:fldChar w:fldCharType="separate"/>
    </w:r>
    <w:r w:rsidR="00462961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AB" w:rsidRDefault="00C032AB">
      <w:pPr>
        <w:spacing w:after="0" w:line="240" w:lineRule="auto"/>
      </w:pPr>
      <w:r>
        <w:separator/>
      </w:r>
    </w:p>
  </w:footnote>
  <w:footnote w:type="continuationSeparator" w:id="0">
    <w:p w:rsidR="00C032AB" w:rsidRDefault="00C0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D7" w:rsidRDefault="00346AD7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4859"/>
    <w:multiLevelType w:val="hybridMultilevel"/>
    <w:tmpl w:val="79F2AFFE"/>
    <w:styleLink w:val="Importovanstyl1"/>
    <w:lvl w:ilvl="0" w:tplc="4B2089A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3DC6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4CE3C">
      <w:start w:val="1"/>
      <w:numFmt w:val="lowerRoman"/>
      <w:lvlText w:val="%3."/>
      <w:lvlJc w:val="left"/>
      <w:pPr>
        <w:tabs>
          <w:tab w:val="left" w:pos="360"/>
        </w:tabs>
        <w:ind w:left="177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67074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AEDF0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4C3A6">
      <w:start w:val="1"/>
      <w:numFmt w:val="lowerRoman"/>
      <w:lvlText w:val="%6."/>
      <w:lvlJc w:val="left"/>
      <w:pPr>
        <w:tabs>
          <w:tab w:val="left" w:pos="360"/>
        </w:tabs>
        <w:ind w:left="39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CC2A6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415AC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CB73C">
      <w:start w:val="1"/>
      <w:numFmt w:val="lowerRoman"/>
      <w:lvlText w:val="%9."/>
      <w:lvlJc w:val="left"/>
      <w:pPr>
        <w:tabs>
          <w:tab w:val="left" w:pos="360"/>
        </w:tabs>
        <w:ind w:left="609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2E0BA7"/>
    <w:multiLevelType w:val="hybridMultilevel"/>
    <w:tmpl w:val="79F2AFFE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D7"/>
    <w:rsid w:val="00346AD7"/>
    <w:rsid w:val="00462961"/>
    <w:rsid w:val="00C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04002-02F1-4612-9C64-1E1DD01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6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cp:lastPrinted>2020-08-19T06:27:00Z</cp:lastPrinted>
  <dcterms:created xsi:type="dcterms:W3CDTF">2020-08-19T06:27:00Z</dcterms:created>
  <dcterms:modified xsi:type="dcterms:W3CDTF">2020-08-19T06:27:00Z</dcterms:modified>
</cp:coreProperties>
</file>