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8E" w:rsidRDefault="0039151C">
      <w:pPr>
        <w:spacing w:after="200" w:line="276" w:lineRule="auto"/>
        <w:ind w:hanging="993"/>
        <w:rPr>
          <w:rFonts w:ascii="Calibri" w:eastAsia="Calibri" w:hAnsi="Calibri" w:cs="Calibri"/>
        </w:rPr>
      </w:pPr>
      <w:r>
        <w:object w:dxaOrig="3421" w:dyaOrig="1619">
          <v:rect id="rectole0000000000" o:spid="_x0000_i1025" style="width:171pt;height:81pt" o:ole="" o:preferrelative="t" stroked="f">
            <v:imagedata r:id="rId5" o:title=""/>
          </v:rect>
          <o:OLEObject Type="Embed" ProgID="StaticMetafile" ShapeID="rectole0000000000" DrawAspect="Content" ObjectID="_1683618943" r:id="rId6"/>
        </w:object>
      </w:r>
    </w:p>
    <w:p w:rsidR="00DA5D8E" w:rsidRDefault="0039151C">
      <w:pPr>
        <w:spacing w:after="120" w:line="360" w:lineRule="auto"/>
        <w:jc w:val="center"/>
        <w:rPr>
          <w:rFonts w:ascii="Arial" w:eastAsia="Arial" w:hAnsi="Arial" w:cs="Arial"/>
          <w:sz w:val="44"/>
        </w:rPr>
      </w:pPr>
      <w:r>
        <w:rPr>
          <w:rFonts w:ascii="Arial" w:eastAsia="Arial" w:hAnsi="Arial" w:cs="Arial"/>
          <w:sz w:val="44"/>
        </w:rPr>
        <w:t>Protokol o hodnocení</w:t>
      </w:r>
    </w:p>
    <w:p w:rsidR="00DA5D8E" w:rsidRDefault="0039151C">
      <w:pPr>
        <w:spacing w:after="120" w:line="360" w:lineRule="auto"/>
        <w:jc w:val="center"/>
        <w:rPr>
          <w:rFonts w:ascii="Arial" w:eastAsia="Arial" w:hAnsi="Arial" w:cs="Arial"/>
          <w:sz w:val="44"/>
        </w:rPr>
      </w:pPr>
      <w:r>
        <w:rPr>
          <w:rFonts w:ascii="Arial" w:eastAsia="Arial" w:hAnsi="Arial" w:cs="Arial"/>
          <w:sz w:val="44"/>
        </w:rPr>
        <w:t xml:space="preserve">kvalifikační práce </w:t>
      </w:r>
    </w:p>
    <w:p w:rsidR="00DA5D8E" w:rsidRDefault="00DA5D8E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DA5D8E" w:rsidRDefault="0039151C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Název bakalá</w:t>
      </w:r>
      <w:r>
        <w:rPr>
          <w:rFonts w:ascii="Arial" w:eastAsia="Arial" w:hAnsi="Arial" w:cs="Arial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sk</w:t>
      </w:r>
      <w:r>
        <w:rPr>
          <w:rFonts w:ascii="Arial" w:eastAsia="Arial" w:hAnsi="Arial" w:cs="Arial"/>
          <w:b/>
          <w:sz w:val="24"/>
        </w:rPr>
        <w:t>é</w:t>
      </w:r>
      <w:r>
        <w:rPr>
          <w:rFonts w:ascii="Garamond" w:eastAsia="Garamond" w:hAnsi="Garamond" w:cs="Garamond"/>
          <w:b/>
          <w:sz w:val="24"/>
        </w:rPr>
        <w:t xml:space="preserve"> pr</w:t>
      </w:r>
      <w:r>
        <w:rPr>
          <w:rFonts w:ascii="Arial" w:eastAsia="Arial" w:hAnsi="Arial" w:cs="Arial"/>
          <w:b/>
          <w:sz w:val="24"/>
        </w:rPr>
        <w:t>á</w:t>
      </w:r>
      <w:r>
        <w:rPr>
          <w:rFonts w:ascii="Garamond" w:eastAsia="Garamond" w:hAnsi="Garamond" w:cs="Garamond"/>
          <w:b/>
          <w:sz w:val="24"/>
        </w:rPr>
        <w:t>ce: MÉDIA A EXPERIMENT</w:t>
      </w:r>
    </w:p>
    <w:p w:rsidR="0039151C" w:rsidRDefault="0039151C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DA5D8E" w:rsidRDefault="0039151C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Práci p</w:t>
      </w:r>
      <w:r>
        <w:rPr>
          <w:rFonts w:ascii="Calibri" w:eastAsia="Calibri" w:hAnsi="Calibri" w:cs="Calibri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edlo</w:t>
      </w:r>
      <w:r>
        <w:rPr>
          <w:rFonts w:ascii="Calibri" w:eastAsia="Calibri" w:hAnsi="Calibri" w:cs="Calibri"/>
          <w:b/>
          <w:sz w:val="24"/>
        </w:rPr>
        <w:t>ž</w:t>
      </w:r>
      <w:r>
        <w:rPr>
          <w:rFonts w:ascii="Garamond" w:eastAsia="Garamond" w:hAnsi="Garamond" w:cs="Garamond"/>
          <w:b/>
          <w:sz w:val="24"/>
        </w:rPr>
        <w:t>il student:  NOVÁKOVÁ Natálie</w:t>
      </w:r>
    </w:p>
    <w:p w:rsidR="00DA5D8E" w:rsidRDefault="0039151C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Studijní obor a specializace: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Multimediální design, specializace Nová média</w:t>
      </w:r>
    </w:p>
    <w:p w:rsidR="00DA5D8E" w:rsidRDefault="00DA5D8E">
      <w:pPr>
        <w:spacing w:after="120" w:line="360" w:lineRule="auto"/>
        <w:rPr>
          <w:rFonts w:ascii="Garamond" w:eastAsia="Garamond" w:hAnsi="Garamond" w:cs="Garamond"/>
          <w:sz w:val="24"/>
        </w:rPr>
      </w:pPr>
    </w:p>
    <w:p w:rsidR="00DA5D8E" w:rsidRDefault="0039151C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Hodnocení vedoucího práce </w:t>
      </w:r>
    </w:p>
    <w:p w:rsidR="00DA5D8E" w:rsidRDefault="0039151C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Práci hodnotil: doc. akad. </w:t>
      </w:r>
      <w:proofErr w:type="spellStart"/>
      <w:r>
        <w:rPr>
          <w:rFonts w:ascii="Garamond" w:eastAsia="Garamond" w:hAnsi="Garamond" w:cs="Garamond"/>
          <w:b/>
          <w:sz w:val="24"/>
        </w:rPr>
        <w:t>mal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. Vladimír Merta  </w:t>
      </w:r>
    </w:p>
    <w:p w:rsidR="00DA5D8E" w:rsidRDefault="00DA5D8E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DA5D8E" w:rsidRPr="009C4E6C" w:rsidRDefault="0039151C" w:rsidP="009C4E6C">
      <w:pPr>
        <w:pStyle w:val="Odstavecseseznamem"/>
        <w:numPr>
          <w:ilvl w:val="0"/>
          <w:numId w:val="4"/>
        </w:numPr>
        <w:spacing w:after="120" w:line="360" w:lineRule="auto"/>
        <w:rPr>
          <w:rFonts w:ascii="Garamond" w:eastAsia="Garamond" w:hAnsi="Garamond" w:cs="Garamond"/>
          <w:b/>
          <w:sz w:val="24"/>
        </w:rPr>
      </w:pPr>
      <w:r w:rsidRPr="009C4E6C">
        <w:rPr>
          <w:rFonts w:ascii="Garamond" w:eastAsia="Garamond" w:hAnsi="Garamond" w:cs="Garamond"/>
          <w:b/>
          <w:sz w:val="24"/>
        </w:rPr>
        <w:t>Cíl práce</w:t>
      </w:r>
    </w:p>
    <w:p w:rsidR="00DA5D8E" w:rsidRDefault="0039151C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Natálie Nováková naplňuje cíl být aktivním přínosem ve vizuálním umění jako takovém, bez ohledu na požadavky kladené na kvalifikační práci v rámci bakalářského studia </w:t>
      </w:r>
      <w:r>
        <w:rPr>
          <w:rFonts w:ascii="Calibri" w:eastAsia="Calibri" w:hAnsi="Calibri" w:cs="Calibri"/>
          <w:i/>
          <w:sz w:val="24"/>
        </w:rPr>
        <w:t xml:space="preserve">a to mi zjednodušuje posouzení požadavků, standardně kladených na tento výstup v jejím případě. </w:t>
      </w:r>
      <w:r>
        <w:rPr>
          <w:rFonts w:ascii="Garamond" w:eastAsia="Garamond" w:hAnsi="Garamond" w:cs="Garamond"/>
          <w:i/>
          <w:sz w:val="24"/>
        </w:rPr>
        <w:t>(bylo vytvo</w:t>
      </w:r>
      <w:r>
        <w:rPr>
          <w:rFonts w:ascii="Calibri" w:eastAsia="Calibri" w:hAnsi="Calibri" w:cs="Calibri"/>
          <w:i/>
          <w:sz w:val="24"/>
        </w:rPr>
        <w:t>ř</w:t>
      </w:r>
      <w:r>
        <w:rPr>
          <w:rFonts w:ascii="Garamond" w:eastAsia="Garamond" w:hAnsi="Garamond" w:cs="Garamond"/>
          <w:i/>
          <w:sz w:val="24"/>
        </w:rPr>
        <w:t>eno to, co bylo sl</w:t>
      </w:r>
      <w:r>
        <w:rPr>
          <w:rFonts w:ascii="Calibri" w:eastAsia="Calibri" w:hAnsi="Calibri" w:cs="Calibri"/>
          <w:i/>
          <w:sz w:val="24"/>
        </w:rPr>
        <w:t>í</w:t>
      </w:r>
      <w:r>
        <w:rPr>
          <w:rFonts w:ascii="Garamond" w:eastAsia="Garamond" w:hAnsi="Garamond" w:cs="Garamond"/>
          <w:i/>
          <w:sz w:val="24"/>
        </w:rPr>
        <w:t>beno), b) fakticky (kvalita v</w:t>
      </w:r>
      <w:r>
        <w:rPr>
          <w:rFonts w:ascii="Calibri" w:eastAsia="Calibri" w:hAnsi="Calibri" w:cs="Calibri"/>
          <w:i/>
          <w:sz w:val="24"/>
        </w:rPr>
        <w:t>ý</w:t>
      </w:r>
      <w:r>
        <w:rPr>
          <w:rFonts w:ascii="Garamond" w:eastAsia="Garamond" w:hAnsi="Garamond" w:cs="Garamond"/>
          <w:i/>
          <w:sz w:val="24"/>
        </w:rPr>
        <w:t>stupu odpov</w:t>
      </w:r>
      <w:r>
        <w:rPr>
          <w:rFonts w:ascii="Calibri" w:eastAsia="Calibri" w:hAnsi="Calibri" w:cs="Calibri"/>
          <w:i/>
          <w:sz w:val="24"/>
        </w:rPr>
        <w:t>í</w:t>
      </w:r>
      <w:r>
        <w:rPr>
          <w:rFonts w:ascii="Garamond" w:eastAsia="Garamond" w:hAnsi="Garamond" w:cs="Garamond"/>
          <w:i/>
          <w:sz w:val="24"/>
        </w:rPr>
        <w:t>d</w:t>
      </w:r>
      <w:r>
        <w:rPr>
          <w:rFonts w:ascii="Calibri" w:eastAsia="Calibri" w:hAnsi="Calibri" w:cs="Calibri"/>
          <w:i/>
          <w:sz w:val="24"/>
        </w:rPr>
        <w:t>á</w:t>
      </w:r>
      <w:r>
        <w:rPr>
          <w:rFonts w:ascii="Garamond" w:eastAsia="Garamond" w:hAnsi="Garamond" w:cs="Garamond"/>
          <w:i/>
          <w:sz w:val="24"/>
        </w:rPr>
        <w:t xml:space="preserve"> obvykl</w:t>
      </w:r>
      <w:r>
        <w:rPr>
          <w:rFonts w:ascii="Calibri" w:eastAsia="Calibri" w:hAnsi="Calibri" w:cs="Calibri"/>
          <w:i/>
          <w:sz w:val="24"/>
        </w:rPr>
        <w:t>ý</w:t>
      </w:r>
      <w:r>
        <w:rPr>
          <w:rFonts w:ascii="Garamond" w:eastAsia="Garamond" w:hAnsi="Garamond" w:cs="Garamond"/>
          <w:i/>
          <w:sz w:val="24"/>
        </w:rPr>
        <w:t>m po</w:t>
      </w:r>
      <w:r>
        <w:rPr>
          <w:rFonts w:ascii="Calibri" w:eastAsia="Calibri" w:hAnsi="Calibri" w:cs="Calibri"/>
          <w:i/>
          <w:sz w:val="24"/>
        </w:rPr>
        <w:t>ž</w:t>
      </w:r>
      <w:r>
        <w:rPr>
          <w:rFonts w:ascii="Garamond" w:eastAsia="Garamond" w:hAnsi="Garamond" w:cs="Garamond"/>
          <w:i/>
          <w:sz w:val="24"/>
        </w:rPr>
        <w:t>adavk</w:t>
      </w:r>
      <w:r>
        <w:rPr>
          <w:rFonts w:ascii="Calibri" w:eastAsia="Calibri" w:hAnsi="Calibri" w:cs="Calibri"/>
          <w:i/>
          <w:sz w:val="24"/>
        </w:rPr>
        <w:t>ů</w:t>
      </w:r>
      <w:r>
        <w:rPr>
          <w:rFonts w:ascii="Garamond" w:eastAsia="Garamond" w:hAnsi="Garamond" w:cs="Garamond"/>
          <w:i/>
          <w:sz w:val="24"/>
        </w:rPr>
        <w:t>m kladen</w:t>
      </w:r>
      <w:r>
        <w:rPr>
          <w:rFonts w:ascii="Calibri" w:eastAsia="Calibri" w:hAnsi="Calibri" w:cs="Calibri"/>
          <w:i/>
          <w:sz w:val="24"/>
        </w:rPr>
        <w:t>ý</w:t>
      </w:r>
      <w:r>
        <w:rPr>
          <w:rFonts w:ascii="Garamond" w:eastAsia="Garamond" w:hAnsi="Garamond" w:cs="Garamond"/>
          <w:i/>
          <w:sz w:val="24"/>
        </w:rPr>
        <w:t>m na posuzovan</w:t>
      </w:r>
      <w:r>
        <w:rPr>
          <w:rFonts w:ascii="Calibri" w:eastAsia="Calibri" w:hAnsi="Calibri" w:cs="Calibri"/>
          <w:i/>
          <w:sz w:val="24"/>
        </w:rPr>
        <w:t>ý</w:t>
      </w:r>
      <w:r>
        <w:rPr>
          <w:rFonts w:ascii="Garamond" w:eastAsia="Garamond" w:hAnsi="Garamond" w:cs="Garamond"/>
          <w:i/>
          <w:sz w:val="24"/>
        </w:rPr>
        <w:t xml:space="preserve"> typ kvalifika</w:t>
      </w:r>
      <w:r>
        <w:rPr>
          <w:rFonts w:ascii="Calibri" w:eastAsia="Calibri" w:hAnsi="Calibri" w:cs="Calibri"/>
          <w:i/>
          <w:sz w:val="24"/>
        </w:rPr>
        <w:t>č</w:t>
      </w:r>
      <w:r>
        <w:rPr>
          <w:rFonts w:ascii="Garamond" w:eastAsia="Garamond" w:hAnsi="Garamond" w:cs="Garamond"/>
          <w:i/>
          <w:sz w:val="24"/>
        </w:rPr>
        <w:t>n</w:t>
      </w:r>
      <w:r>
        <w:rPr>
          <w:rFonts w:ascii="Calibri" w:eastAsia="Calibri" w:hAnsi="Calibri" w:cs="Calibri"/>
          <w:i/>
          <w:sz w:val="24"/>
        </w:rPr>
        <w:t>í</w:t>
      </w:r>
      <w:r>
        <w:rPr>
          <w:rFonts w:ascii="Garamond" w:eastAsia="Garamond" w:hAnsi="Garamond" w:cs="Garamond"/>
          <w:i/>
          <w:sz w:val="24"/>
        </w:rPr>
        <w:t xml:space="preserve"> pr</w:t>
      </w:r>
      <w:r>
        <w:rPr>
          <w:rFonts w:ascii="Calibri" w:eastAsia="Calibri" w:hAnsi="Calibri" w:cs="Calibri"/>
          <w:i/>
          <w:sz w:val="24"/>
        </w:rPr>
        <w:t>á</w:t>
      </w:r>
      <w:r>
        <w:rPr>
          <w:rFonts w:ascii="Garamond" w:eastAsia="Garamond" w:hAnsi="Garamond" w:cs="Garamond"/>
          <w:i/>
          <w:sz w:val="24"/>
        </w:rPr>
        <w:t xml:space="preserve">ce). </w:t>
      </w:r>
    </w:p>
    <w:p w:rsidR="0039151C" w:rsidRDefault="0039151C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</w:p>
    <w:p w:rsidR="00DA5D8E" w:rsidRDefault="0039151C" w:rsidP="009C4E6C">
      <w:pPr>
        <w:pStyle w:val="Odstavecseseznamem"/>
        <w:numPr>
          <w:ilvl w:val="0"/>
          <w:numId w:val="4"/>
        </w:num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Stru</w:t>
      </w:r>
      <w:r w:rsidRPr="009C4E6C">
        <w:rPr>
          <w:rFonts w:ascii="Garamond" w:eastAsia="Garamond" w:hAnsi="Garamond" w:cs="Garamond"/>
          <w:b/>
          <w:sz w:val="24"/>
        </w:rPr>
        <w:t>č</w:t>
      </w:r>
      <w:r>
        <w:rPr>
          <w:rFonts w:ascii="Garamond" w:eastAsia="Garamond" w:hAnsi="Garamond" w:cs="Garamond"/>
          <w:b/>
          <w:sz w:val="24"/>
        </w:rPr>
        <w:t>n</w:t>
      </w:r>
      <w:r w:rsidRPr="009C4E6C">
        <w:rPr>
          <w:rFonts w:ascii="Garamond" w:eastAsia="Garamond" w:hAnsi="Garamond" w:cs="Garamond"/>
          <w:b/>
          <w:sz w:val="24"/>
        </w:rPr>
        <w:t>ý</w:t>
      </w:r>
      <w:r>
        <w:rPr>
          <w:rFonts w:ascii="Garamond" w:eastAsia="Garamond" w:hAnsi="Garamond" w:cs="Garamond"/>
          <w:b/>
          <w:sz w:val="24"/>
        </w:rPr>
        <w:t xml:space="preserve"> koment</w:t>
      </w:r>
      <w:r w:rsidRPr="009C4E6C">
        <w:rPr>
          <w:rFonts w:ascii="Garamond" w:eastAsia="Garamond" w:hAnsi="Garamond" w:cs="Garamond"/>
          <w:b/>
          <w:sz w:val="24"/>
        </w:rPr>
        <w:t>á</w:t>
      </w:r>
      <w:r w:rsidRPr="009C4E6C">
        <w:rPr>
          <w:rFonts w:ascii="Garamond" w:eastAsia="Garamond" w:hAnsi="Garamond" w:cs="Garamond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 xml:space="preserve"> hodnotitele</w:t>
      </w:r>
    </w:p>
    <w:p w:rsidR="00DA5D8E" w:rsidRDefault="0039151C">
      <w:pPr>
        <w:spacing w:after="120" w:line="360" w:lineRule="auto"/>
        <w:ind w:left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Z pohledu pedagoga je komunikace, proces výuky, se studentkou Natálií Novákovou spíše sen, náhoda, něco </w:t>
      </w:r>
      <w:proofErr w:type="spellStart"/>
      <w:proofErr w:type="gramStart"/>
      <w:r>
        <w:rPr>
          <w:rFonts w:ascii="Calibri" w:eastAsia="Calibri" w:hAnsi="Calibri" w:cs="Calibri"/>
          <w:i/>
          <w:sz w:val="24"/>
        </w:rPr>
        <w:t>neobvyklého.V</w:t>
      </w:r>
      <w:proofErr w:type="spellEnd"/>
      <w:r>
        <w:rPr>
          <w:rFonts w:ascii="Calibri" w:eastAsia="Calibri" w:hAnsi="Calibri" w:cs="Calibri"/>
          <w:i/>
          <w:sz w:val="24"/>
        </w:rPr>
        <w:t xml:space="preserve"> prvé</w:t>
      </w:r>
      <w:proofErr w:type="gramEnd"/>
      <w:r>
        <w:rPr>
          <w:rFonts w:ascii="Calibri" w:eastAsia="Calibri" w:hAnsi="Calibri" w:cs="Calibri"/>
          <w:i/>
          <w:sz w:val="24"/>
        </w:rPr>
        <w:t xml:space="preserve"> řadě, téměř všechny impulzy a interakce pochází z energie Natálky a pokud jsou ode mne, jsou důsledně sešrotovány a jsou transformová</w:t>
      </w:r>
      <w:r>
        <w:rPr>
          <w:rFonts w:ascii="Calibri" w:eastAsia="Calibri" w:hAnsi="Calibri" w:cs="Calibri"/>
          <w:i/>
          <w:sz w:val="24"/>
        </w:rPr>
        <w:t xml:space="preserve">ny do procesu neřízené kreativity, doprovázené výjimečnou osobní odpovědností a důsledností. Prostě bych přál, hlavně sobě, ale celému principu vzdělávání žáky jako je Natálie. </w:t>
      </w:r>
    </w:p>
    <w:p w:rsidR="009C4E6C" w:rsidRDefault="009C4E6C">
      <w:pPr>
        <w:spacing w:after="120" w:line="360" w:lineRule="auto"/>
        <w:ind w:left="360"/>
        <w:rPr>
          <w:rFonts w:ascii="Calibri" w:eastAsia="Calibri" w:hAnsi="Calibri" w:cs="Calibri"/>
          <w:i/>
          <w:sz w:val="24"/>
        </w:rPr>
      </w:pPr>
    </w:p>
    <w:p w:rsidR="009C4E6C" w:rsidRDefault="009C4E6C">
      <w:pPr>
        <w:spacing w:after="120" w:line="360" w:lineRule="auto"/>
        <w:ind w:left="360"/>
        <w:rPr>
          <w:rFonts w:ascii="Calibri" w:eastAsia="Calibri" w:hAnsi="Calibri" w:cs="Calibri"/>
          <w:i/>
          <w:sz w:val="24"/>
        </w:rPr>
      </w:pPr>
    </w:p>
    <w:p w:rsidR="00DA5D8E" w:rsidRDefault="0039151C">
      <w:pPr>
        <w:spacing w:after="120" w:line="360" w:lineRule="auto"/>
        <w:ind w:left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Její kvalifikační práce bakalářského stupně studia nebyla rozhodně procházka r</w:t>
      </w:r>
      <w:r>
        <w:rPr>
          <w:rFonts w:ascii="Calibri" w:eastAsia="Calibri" w:hAnsi="Calibri" w:cs="Calibri"/>
          <w:i/>
          <w:sz w:val="24"/>
        </w:rPr>
        <w:t xml:space="preserve">ůžovou zahradou. Byla to skutečná práce, intenzivní, </w:t>
      </w:r>
      <w:proofErr w:type="spellStart"/>
      <w:r>
        <w:rPr>
          <w:rFonts w:ascii="Calibri" w:eastAsia="Calibri" w:hAnsi="Calibri" w:cs="Calibri"/>
          <w:i/>
          <w:sz w:val="24"/>
        </w:rPr>
        <w:t>nervy</w:t>
      </w:r>
      <w:r>
        <w:rPr>
          <w:rFonts w:ascii="Calibri" w:eastAsia="Calibri" w:hAnsi="Calibri" w:cs="Calibri"/>
          <w:i/>
          <w:sz w:val="24"/>
        </w:rPr>
        <w:t>drásající</w:t>
      </w:r>
      <w:proofErr w:type="spellEnd"/>
      <w:r>
        <w:rPr>
          <w:rFonts w:ascii="Calibri" w:eastAsia="Calibri" w:hAnsi="Calibri" w:cs="Calibri"/>
          <w:i/>
          <w:sz w:val="24"/>
        </w:rPr>
        <w:t>, opravdová zkušenost ve všech ohledech, které se pojí se statusem studenta umění. Natálie si přivlastnila experimentální obsah studia v ateliéru přirozeně, snad až navzdory a srdnatě. V ba</w:t>
      </w:r>
      <w:r>
        <w:rPr>
          <w:rFonts w:ascii="Calibri" w:eastAsia="Calibri" w:hAnsi="Calibri" w:cs="Calibri"/>
          <w:i/>
          <w:sz w:val="24"/>
        </w:rPr>
        <w:t xml:space="preserve">kalářském projektu se její bojovný naturel projevil v celé plnosti. Aniž by se vzdala perspektivy udržet si podstatu své identity, překonala nejistotu, obavy a podstoupila rizika neznámých zkušeností s pro ni novými technologiemi obdivuhodným způsobem. </w:t>
      </w:r>
    </w:p>
    <w:p w:rsidR="00DA5D8E" w:rsidRDefault="0039151C">
      <w:pPr>
        <w:spacing w:after="120" w:line="360" w:lineRule="auto"/>
        <w:ind w:left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Má</w:t>
      </w:r>
      <w:r>
        <w:rPr>
          <w:rFonts w:ascii="Calibri" w:eastAsia="Calibri" w:hAnsi="Calibri" w:cs="Calibri"/>
          <w:i/>
          <w:sz w:val="24"/>
        </w:rPr>
        <w:t>me před sebou jedno téma, uchopené odlišnými médii. Video, jako médium, stále chápané jako "nové" a tradiční malbu, pojatou, nebo spíše inspirovanou barokní výstavbou obrazu, fakticky zapomenutou strategii specifické technologie. Pojem nová média, jak ho t</w:t>
      </w:r>
      <w:r>
        <w:rPr>
          <w:rFonts w:ascii="Calibri" w:eastAsia="Calibri" w:hAnsi="Calibri" w:cs="Calibri"/>
          <w:i/>
          <w:sz w:val="24"/>
        </w:rPr>
        <w:t xml:space="preserve">radičně vnímáme a </w:t>
      </w:r>
      <w:proofErr w:type="gramStart"/>
      <w:r>
        <w:rPr>
          <w:rFonts w:ascii="Calibri" w:eastAsia="Calibri" w:hAnsi="Calibri" w:cs="Calibri"/>
          <w:i/>
          <w:sz w:val="24"/>
        </w:rPr>
        <w:t>používáme</w:t>
      </w:r>
      <w:proofErr w:type="gramEnd"/>
      <w:r>
        <w:rPr>
          <w:rFonts w:ascii="Calibri" w:eastAsia="Calibri" w:hAnsi="Calibri" w:cs="Calibri"/>
          <w:i/>
          <w:sz w:val="24"/>
        </w:rPr>
        <w:t xml:space="preserve"> se tady </w:t>
      </w:r>
      <w:proofErr w:type="gramStart"/>
      <w:r>
        <w:rPr>
          <w:rFonts w:ascii="Calibri" w:eastAsia="Calibri" w:hAnsi="Calibri" w:cs="Calibri"/>
          <w:i/>
          <w:sz w:val="24"/>
        </w:rPr>
        <w:t>rozostřuje</w:t>
      </w:r>
      <w:proofErr w:type="gramEnd"/>
      <w:r>
        <w:rPr>
          <w:rFonts w:ascii="Calibri" w:eastAsia="Calibri" w:hAnsi="Calibri" w:cs="Calibri"/>
          <w:i/>
          <w:sz w:val="24"/>
        </w:rPr>
        <w:t xml:space="preserve"> a svým způsobem proměňuje svůj obsah. Přestává být zřejmé, co je z hlediska zkušenosti a zvládnutí formálního jazyka nové, nebo aktuální. Přes mnohé odlišnosti, které se týkají zejména tělesné interakce v proc</w:t>
      </w:r>
      <w:r>
        <w:rPr>
          <w:rFonts w:ascii="Calibri" w:eastAsia="Calibri" w:hAnsi="Calibri" w:cs="Calibri"/>
          <w:i/>
          <w:sz w:val="24"/>
        </w:rPr>
        <w:t>esu tvorby i vnímání díla, mají elektronická média a tradiční malba mnoho společného. Jelikož principy zobrazování a následné interpretace, jsou vázány na smyslové vnímání, jsou základní strategie u všech médií v podstatě stejné. Barva, světlo, kontrast, d</w:t>
      </w:r>
      <w:r>
        <w:rPr>
          <w:rFonts w:ascii="Calibri" w:eastAsia="Calibri" w:hAnsi="Calibri" w:cs="Calibri"/>
          <w:i/>
          <w:sz w:val="24"/>
        </w:rPr>
        <w:t xml:space="preserve">ynamika atd. jsou aspekty ve vizuálním umění všech dob konstantní. </w:t>
      </w:r>
    </w:p>
    <w:p w:rsidR="00DA5D8E" w:rsidRDefault="0039151C">
      <w:pPr>
        <w:spacing w:after="120" w:line="360" w:lineRule="auto"/>
        <w:ind w:left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Bakalářská práce Natálie Novákové přináší pro obor  př</w:t>
      </w:r>
      <w:r w:rsidR="009C4E6C">
        <w:rPr>
          <w:rFonts w:ascii="Calibri" w:eastAsia="Calibri" w:hAnsi="Calibri" w:cs="Calibri"/>
          <w:i/>
          <w:sz w:val="24"/>
        </w:rPr>
        <w:t>í</w:t>
      </w:r>
      <w:r>
        <w:rPr>
          <w:rFonts w:ascii="Calibri" w:eastAsia="Calibri" w:hAnsi="Calibri" w:cs="Calibri"/>
          <w:i/>
          <w:sz w:val="24"/>
        </w:rPr>
        <w:t xml:space="preserve">kladovou studii o volbě média pro dané, autorské téma se silným osobním nábojem. Svým zpracováním a intenzitou výrazových prostředků </w:t>
      </w:r>
      <w:r>
        <w:rPr>
          <w:rFonts w:ascii="Calibri" w:eastAsia="Calibri" w:hAnsi="Calibri" w:cs="Calibri"/>
          <w:i/>
          <w:sz w:val="24"/>
        </w:rPr>
        <w:t>zcela splňuje nároky na kvalifikační práci v oboru Nová média s mnoha přesahy.</w:t>
      </w:r>
    </w:p>
    <w:p w:rsidR="00DA5D8E" w:rsidRDefault="0039151C" w:rsidP="009C4E6C">
      <w:pPr>
        <w:pStyle w:val="Odstavecseseznamem"/>
        <w:numPr>
          <w:ilvl w:val="0"/>
          <w:numId w:val="4"/>
        </w:num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Vyjád</w:t>
      </w:r>
      <w:r w:rsidRPr="009C4E6C">
        <w:rPr>
          <w:rFonts w:ascii="Garamond" w:eastAsia="Garamond" w:hAnsi="Garamond" w:cs="Garamond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en</w:t>
      </w:r>
      <w:r w:rsidRPr="009C4E6C">
        <w:rPr>
          <w:rFonts w:ascii="Garamond" w:eastAsia="Garamond" w:hAnsi="Garamond" w:cs="Garamond"/>
          <w:b/>
          <w:sz w:val="24"/>
        </w:rPr>
        <w:t>í</w:t>
      </w:r>
      <w:r>
        <w:rPr>
          <w:rFonts w:ascii="Garamond" w:eastAsia="Garamond" w:hAnsi="Garamond" w:cs="Garamond"/>
          <w:b/>
          <w:sz w:val="24"/>
        </w:rPr>
        <w:t xml:space="preserve"> o plagiátorství</w:t>
      </w:r>
    </w:p>
    <w:p w:rsidR="00DA5D8E" w:rsidRDefault="0039151C">
      <w:pPr>
        <w:spacing w:after="120" w:line="360" w:lineRule="auto"/>
        <w:ind w:left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Bakalářská práce Natálie Novákové je autorským dílem a není plagiátem.</w:t>
      </w:r>
    </w:p>
    <w:p w:rsidR="0039151C" w:rsidRDefault="0039151C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DA5D8E" w:rsidRDefault="0039151C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4. Navrhovaná známka a p</w:t>
      </w:r>
      <w:r>
        <w:rPr>
          <w:rFonts w:ascii="Calibri" w:eastAsia="Calibri" w:hAnsi="Calibri" w:cs="Calibri"/>
          <w:b/>
          <w:sz w:val="24"/>
        </w:rPr>
        <w:t>ří</w:t>
      </w:r>
      <w:r>
        <w:rPr>
          <w:rFonts w:ascii="Garamond" w:eastAsia="Garamond" w:hAnsi="Garamond" w:cs="Garamond"/>
          <w:b/>
          <w:sz w:val="24"/>
        </w:rPr>
        <w:t>padn</w:t>
      </w:r>
      <w:r>
        <w:rPr>
          <w:rFonts w:ascii="Calibri" w:eastAsia="Calibri" w:hAnsi="Calibri" w:cs="Calibri"/>
          <w:b/>
          <w:sz w:val="24"/>
        </w:rPr>
        <w:t>ý</w:t>
      </w:r>
      <w:r>
        <w:rPr>
          <w:rFonts w:ascii="Garamond" w:eastAsia="Garamond" w:hAnsi="Garamond" w:cs="Garamond"/>
          <w:b/>
          <w:sz w:val="24"/>
        </w:rPr>
        <w:t xml:space="preserve"> koment</w:t>
      </w:r>
      <w:r>
        <w:rPr>
          <w:rFonts w:ascii="Calibri" w:eastAsia="Calibri" w:hAnsi="Calibri" w:cs="Calibri"/>
          <w:b/>
          <w:sz w:val="24"/>
        </w:rPr>
        <w:t>ář</w:t>
      </w:r>
    </w:p>
    <w:p w:rsidR="00DA5D8E" w:rsidRDefault="0039151C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Bakalářskou práci hodnotím jako vý</w:t>
      </w:r>
      <w:r>
        <w:rPr>
          <w:rFonts w:ascii="Calibri" w:eastAsia="Calibri" w:hAnsi="Calibri" w:cs="Calibri"/>
          <w:i/>
          <w:sz w:val="24"/>
        </w:rPr>
        <w:t>borně a nemám pochyby o možnosti jejího ocenění nad rámec navrhované známky.</w:t>
      </w:r>
    </w:p>
    <w:p w:rsidR="00DA5D8E" w:rsidRDefault="00DA5D8E">
      <w:pPr>
        <w:spacing w:after="120" w:line="360" w:lineRule="auto"/>
        <w:rPr>
          <w:rFonts w:ascii="Garamond" w:eastAsia="Garamond" w:hAnsi="Garamond" w:cs="Garamond"/>
          <w:sz w:val="24"/>
        </w:rPr>
      </w:pPr>
    </w:p>
    <w:p w:rsidR="00DA5D8E" w:rsidRDefault="0039151C" w:rsidP="0039151C">
      <w:pPr>
        <w:spacing w:after="12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</w:rPr>
        <w:t>Datum:</w:t>
      </w:r>
      <w:r>
        <w:rPr>
          <w:rFonts w:ascii="Calibri" w:eastAsia="Calibri" w:hAnsi="Calibri" w:cs="Calibri"/>
          <w:b/>
          <w:sz w:val="24"/>
        </w:rPr>
        <w:t xml:space="preserve"> 13. 5. 2021</w:t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  <w:t xml:space="preserve">                   doc. akad. </w:t>
      </w:r>
      <w:proofErr w:type="spellStart"/>
      <w:r>
        <w:rPr>
          <w:rFonts w:ascii="Garamond" w:eastAsia="Garamond" w:hAnsi="Garamond" w:cs="Garamond"/>
          <w:b/>
          <w:sz w:val="24"/>
        </w:rPr>
        <w:t>mal</w:t>
      </w:r>
      <w:proofErr w:type="spellEnd"/>
      <w:r>
        <w:rPr>
          <w:rFonts w:ascii="Garamond" w:eastAsia="Garamond" w:hAnsi="Garamond" w:cs="Garamond"/>
          <w:b/>
          <w:sz w:val="24"/>
        </w:rPr>
        <w:t>. Vladimír Merta</w:t>
      </w:r>
      <w:bookmarkStart w:id="0" w:name="_GoBack"/>
      <w:bookmarkEnd w:id="0"/>
    </w:p>
    <w:sectPr w:rsidR="00DA5D8E" w:rsidSect="009C4E6C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6CB"/>
    <w:multiLevelType w:val="multilevel"/>
    <w:tmpl w:val="EDD81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A674A"/>
    <w:multiLevelType w:val="multilevel"/>
    <w:tmpl w:val="B0923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274CDA"/>
    <w:multiLevelType w:val="hybridMultilevel"/>
    <w:tmpl w:val="13645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3041B"/>
    <w:multiLevelType w:val="multilevel"/>
    <w:tmpl w:val="83281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8E"/>
    <w:rsid w:val="00192B73"/>
    <w:rsid w:val="0039151C"/>
    <w:rsid w:val="009C4E6C"/>
    <w:rsid w:val="00DA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0A85"/>
  <w15:docId w15:val="{E87E9D20-391D-4721-938B-FB72AAE7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4</cp:revision>
  <dcterms:created xsi:type="dcterms:W3CDTF">2021-05-27T09:04:00Z</dcterms:created>
  <dcterms:modified xsi:type="dcterms:W3CDTF">2021-05-27T09:09:00Z</dcterms:modified>
</cp:coreProperties>
</file>