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20E8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714CB6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714CB6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20E8A" w:rsidRPr="00714CB6">
            <w:rPr>
              <w:color w:val="auto"/>
              <w:sz w:val="24"/>
              <w:szCs w:val="24"/>
            </w:rPr>
            <w:t>OPONENTA</w:t>
          </w:r>
        </w:sdtContent>
      </w:sdt>
    </w:p>
    <w:p w:rsidR="00435ED6" w:rsidRPr="00714CB6" w:rsidRDefault="00435ED6" w:rsidP="00D10D7C">
      <w:pPr>
        <w:tabs>
          <w:tab w:val="left" w:pos="3480"/>
        </w:tabs>
        <w:rPr>
          <w:sz w:val="24"/>
          <w:szCs w:val="24"/>
        </w:rPr>
      </w:pPr>
    </w:p>
    <w:p w:rsidR="00D10D7C" w:rsidRPr="00714CB6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714CB6">
        <w:rPr>
          <w:sz w:val="24"/>
          <w:szCs w:val="24"/>
        </w:rPr>
        <w:t>JMÉNO STUDENTA:</w:t>
      </w:r>
      <w:r w:rsidR="00B20E8A" w:rsidRPr="00714CB6">
        <w:rPr>
          <w:sz w:val="24"/>
          <w:szCs w:val="24"/>
        </w:rPr>
        <w:t xml:space="preserve"> </w:t>
      </w:r>
      <w:r w:rsidR="009C2D9C">
        <w:rPr>
          <w:sz w:val="24"/>
          <w:szCs w:val="24"/>
        </w:rPr>
        <w:t>Michal Janovský</w:t>
      </w:r>
      <w:r w:rsidR="00B20E8A" w:rsidRPr="00714CB6">
        <w:rPr>
          <w:sz w:val="24"/>
          <w:szCs w:val="24"/>
        </w:rPr>
        <w:t xml:space="preserve"> </w:t>
      </w:r>
      <w:r w:rsidR="00435ED6" w:rsidRPr="00714CB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0D7C" w:rsidRPr="00714CB6" w:rsidRDefault="00D10D7C" w:rsidP="00D10D7C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>NÁZEV PRÁCE:</w:t>
      </w:r>
      <w:r w:rsidR="00B20E8A" w:rsidRPr="00714CB6">
        <w:rPr>
          <w:sz w:val="24"/>
          <w:szCs w:val="24"/>
        </w:rPr>
        <w:t xml:space="preserve"> </w:t>
      </w:r>
      <w:r w:rsidR="009C2D9C">
        <w:rPr>
          <w:sz w:val="24"/>
          <w:szCs w:val="24"/>
        </w:rPr>
        <w:t>Sporné aspekty zahájení invaze do Iráku v roce 2003</w:t>
      </w:r>
      <w:r w:rsidR="00A00F7D" w:rsidRPr="00714CB6">
        <w:rPr>
          <w:sz w:val="24"/>
          <w:szCs w:val="24"/>
        </w:rPr>
        <w:t xml:space="preserve"> </w:t>
      </w:r>
      <w:r w:rsidR="00435ED6" w:rsidRPr="00714CB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F70EF" w:rsidRDefault="00D10D7C" w:rsidP="00D10D7C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>HODNOTIL (u externích vedoucích uveďte též adresu a funkci ve firmě):</w:t>
      </w:r>
      <w:r w:rsidR="00435ED6" w:rsidRPr="00714CB6">
        <w:rPr>
          <w:sz w:val="24"/>
          <w:szCs w:val="24"/>
        </w:rPr>
        <w:t xml:space="preserve"> </w:t>
      </w:r>
    </w:p>
    <w:p w:rsidR="00D10D7C" w:rsidRDefault="00B20E8A" w:rsidP="00D10D7C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 xml:space="preserve">PhDr. Pavel Hlaváček, </w:t>
      </w:r>
      <w:proofErr w:type="spellStart"/>
      <w:r w:rsidRPr="00714CB6">
        <w:rPr>
          <w:sz w:val="24"/>
          <w:szCs w:val="24"/>
        </w:rPr>
        <w:t>Ph.D</w:t>
      </w:r>
      <w:proofErr w:type="spellEnd"/>
      <w:r w:rsidRPr="00714CB6">
        <w:rPr>
          <w:sz w:val="24"/>
          <w:szCs w:val="24"/>
        </w:rPr>
        <w:t>.</w:t>
      </w:r>
    </w:p>
    <w:p w:rsidR="00DF70EF" w:rsidRPr="00714CB6" w:rsidRDefault="00DF70EF" w:rsidP="00D10D7C">
      <w:pPr>
        <w:tabs>
          <w:tab w:val="left" w:pos="3480"/>
        </w:tabs>
        <w:rPr>
          <w:sz w:val="24"/>
          <w:szCs w:val="24"/>
        </w:rPr>
      </w:pPr>
    </w:p>
    <w:p w:rsidR="00D10D7C" w:rsidRPr="00714CB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CÍL PRÁCE (jaký byl a do jaké míry byl naplněn)</w:t>
      </w:r>
    </w:p>
    <w:p w:rsidR="00DF70EF" w:rsidRDefault="00DF70EF" w:rsidP="0065778F">
      <w:pPr>
        <w:pStyle w:val="Bezmezer"/>
        <w:jc w:val="both"/>
        <w:rPr>
          <w:sz w:val="24"/>
          <w:szCs w:val="24"/>
        </w:rPr>
      </w:pPr>
    </w:p>
    <w:p w:rsidR="00C31452" w:rsidRDefault="00C31452" w:rsidP="0065778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 tvrdí, že jeho cílem je „hodnotit invazi do Iráku a zkoumat ekonomické faktory a strategické zájmy USA jako motivaci pro zahájení této invaze.“ (s. 7) Tento deklarovaný cíl se rozchází jak s názvem práce, tak samotným obsahem. Autor neanalyzoval ani sporné aspekty zahájení invaze, ani ekonomické či strategické zájmy USA jako příčinu zahájení intervence. To, co v textu nacházíme, se omezuje na </w:t>
      </w:r>
      <w:r w:rsidR="007A38B4">
        <w:rPr>
          <w:sz w:val="24"/>
          <w:szCs w:val="24"/>
        </w:rPr>
        <w:t>konstat</w:t>
      </w:r>
      <w:r>
        <w:rPr>
          <w:sz w:val="24"/>
          <w:szCs w:val="24"/>
        </w:rPr>
        <w:t xml:space="preserve">ování, že příčinou intervence byla snaha USA zajistit si ropu. Takto uchopená práce by byla patrně kontroverzní po obsahové stránce, nicméně měla by svůj význam, pokud by byla dobře zpracována. </w:t>
      </w:r>
      <w:r w:rsidR="00247C46">
        <w:rPr>
          <w:sz w:val="24"/>
          <w:szCs w:val="24"/>
        </w:rPr>
        <w:t>To se ovšem nestalo</w:t>
      </w:r>
      <w:r w:rsidR="000226F3">
        <w:rPr>
          <w:sz w:val="24"/>
          <w:szCs w:val="24"/>
        </w:rPr>
        <w:t xml:space="preserve">. </w:t>
      </w:r>
    </w:p>
    <w:p w:rsidR="00C31452" w:rsidRDefault="00C31452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Cíl práce </w:t>
      </w:r>
      <w:r w:rsidR="000226F3">
        <w:rPr>
          <w:sz w:val="24"/>
          <w:szCs w:val="24"/>
        </w:rPr>
        <w:t xml:space="preserve">– ať už je nebo měl být chápán jakkoli – </w:t>
      </w:r>
      <w:r w:rsidRPr="00714CB6">
        <w:rPr>
          <w:sz w:val="24"/>
          <w:szCs w:val="24"/>
        </w:rPr>
        <w:t xml:space="preserve">se </w:t>
      </w:r>
      <w:r>
        <w:rPr>
          <w:sz w:val="24"/>
          <w:szCs w:val="24"/>
        </w:rPr>
        <w:t>ne</w:t>
      </w:r>
      <w:r w:rsidRPr="00714CB6">
        <w:rPr>
          <w:sz w:val="24"/>
          <w:szCs w:val="24"/>
        </w:rPr>
        <w:t>podařilo naplnit</w:t>
      </w:r>
      <w:r>
        <w:rPr>
          <w:sz w:val="24"/>
          <w:szCs w:val="24"/>
        </w:rPr>
        <w:t>.</w:t>
      </w:r>
    </w:p>
    <w:p w:rsidR="00C31452" w:rsidRDefault="00C31452" w:rsidP="0065778F">
      <w:pPr>
        <w:pStyle w:val="Bezmezer"/>
        <w:jc w:val="both"/>
        <w:rPr>
          <w:sz w:val="24"/>
          <w:szCs w:val="24"/>
        </w:rPr>
      </w:pPr>
    </w:p>
    <w:p w:rsidR="00DF70EF" w:rsidRDefault="00DF70EF" w:rsidP="0065778F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BF7C38" w:rsidRPr="00714CB6" w:rsidRDefault="00BF7C38" w:rsidP="00BF7C38">
      <w:pPr>
        <w:pStyle w:val="Bezmezer"/>
        <w:rPr>
          <w:sz w:val="24"/>
          <w:szCs w:val="24"/>
        </w:rPr>
      </w:pPr>
    </w:p>
    <w:p w:rsidR="000226F3" w:rsidRDefault="007534DE" w:rsidP="00BF7C38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Práce je rozdělena do </w:t>
      </w:r>
      <w:r w:rsidR="000226F3">
        <w:rPr>
          <w:sz w:val="24"/>
          <w:szCs w:val="24"/>
        </w:rPr>
        <w:t>č</w:t>
      </w:r>
      <w:r w:rsidR="00BF7C38" w:rsidRPr="00714CB6">
        <w:rPr>
          <w:sz w:val="24"/>
          <w:szCs w:val="24"/>
        </w:rPr>
        <w:t>t</w:t>
      </w:r>
      <w:r w:rsidR="000226F3">
        <w:rPr>
          <w:sz w:val="24"/>
          <w:szCs w:val="24"/>
        </w:rPr>
        <w:t xml:space="preserve">yř částí, které na sebe nenavazují a hlavně se vůbec nevztahují k názvu práce nebo deklarovanému cíli práci. </w:t>
      </w:r>
    </w:p>
    <w:p w:rsidR="004A110C" w:rsidRDefault="00D37DB2" w:rsidP="00BF7C3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úvodu se vyskytuje tvrzení</w:t>
      </w:r>
      <w:r w:rsidR="00D566F9">
        <w:rPr>
          <w:sz w:val="24"/>
          <w:szCs w:val="24"/>
        </w:rPr>
        <w:t>m</w:t>
      </w:r>
      <w:r>
        <w:rPr>
          <w:sz w:val="24"/>
          <w:szCs w:val="24"/>
        </w:rPr>
        <w:t xml:space="preserve">, že „předmětem této práce je… realisticky motivovaná teze, že válka v Iráku byla válkou hlavně o ropu.“ Těžko říci, co tím chtěl autor říci, protože nikde nevysvětluje, v čem je předpoklad realistický. </w:t>
      </w:r>
      <w:r w:rsidR="00321CED">
        <w:rPr>
          <w:sz w:val="24"/>
          <w:szCs w:val="24"/>
        </w:rPr>
        <w:t>Obecně se soudí, že a</w:t>
      </w:r>
      <w:r w:rsidR="004A110C">
        <w:rPr>
          <w:sz w:val="24"/>
          <w:szCs w:val="24"/>
        </w:rPr>
        <w:t xml:space="preserve">dministrativa prezidenta Bushe byla nejvíce ovlivněna </w:t>
      </w:r>
      <w:proofErr w:type="spellStart"/>
      <w:r w:rsidR="004A110C">
        <w:rPr>
          <w:sz w:val="24"/>
          <w:szCs w:val="24"/>
        </w:rPr>
        <w:t>neokonzervativní</w:t>
      </w:r>
      <w:proofErr w:type="spellEnd"/>
      <w:r w:rsidR="004A110C">
        <w:rPr>
          <w:sz w:val="24"/>
          <w:szCs w:val="24"/>
        </w:rPr>
        <w:t xml:space="preserve"> ideologií</w:t>
      </w:r>
      <w:r w:rsidR="00321CED">
        <w:rPr>
          <w:sz w:val="24"/>
          <w:szCs w:val="24"/>
        </w:rPr>
        <w:t>, zatímco (</w:t>
      </w:r>
      <w:proofErr w:type="spellStart"/>
      <w:r w:rsidR="004A110C">
        <w:rPr>
          <w:sz w:val="24"/>
          <w:szCs w:val="24"/>
        </w:rPr>
        <w:t>neo</w:t>
      </w:r>
      <w:proofErr w:type="spellEnd"/>
      <w:r w:rsidR="00321CED">
        <w:rPr>
          <w:sz w:val="24"/>
          <w:szCs w:val="24"/>
        </w:rPr>
        <w:t>)</w:t>
      </w:r>
      <w:r w:rsidR="004A110C">
        <w:rPr>
          <w:sz w:val="24"/>
          <w:szCs w:val="24"/>
        </w:rPr>
        <w:t xml:space="preserve">realisté (např. </w:t>
      </w:r>
      <w:proofErr w:type="spellStart"/>
      <w:r w:rsidR="004A110C">
        <w:rPr>
          <w:sz w:val="24"/>
          <w:szCs w:val="24"/>
        </w:rPr>
        <w:t>Gilpin</w:t>
      </w:r>
      <w:proofErr w:type="spellEnd"/>
      <w:r w:rsidR="004A110C">
        <w:rPr>
          <w:sz w:val="24"/>
          <w:szCs w:val="24"/>
        </w:rPr>
        <w:t xml:space="preserve">, </w:t>
      </w:r>
      <w:proofErr w:type="spellStart"/>
      <w:r w:rsidR="004A110C">
        <w:rPr>
          <w:sz w:val="24"/>
          <w:szCs w:val="24"/>
        </w:rPr>
        <w:t>Walt</w:t>
      </w:r>
      <w:proofErr w:type="spellEnd"/>
      <w:r w:rsidR="004A110C">
        <w:rPr>
          <w:sz w:val="24"/>
          <w:szCs w:val="24"/>
        </w:rPr>
        <w:t xml:space="preserve">, Waltz, </w:t>
      </w:r>
      <w:proofErr w:type="spellStart"/>
      <w:r w:rsidR="004A110C">
        <w:rPr>
          <w:sz w:val="24"/>
          <w:szCs w:val="24"/>
        </w:rPr>
        <w:t>Mearsheimer</w:t>
      </w:r>
      <w:proofErr w:type="spellEnd"/>
      <w:r w:rsidR="004A110C">
        <w:rPr>
          <w:sz w:val="24"/>
          <w:szCs w:val="24"/>
        </w:rPr>
        <w:t xml:space="preserve">) invazi vždy odmítali. </w:t>
      </w:r>
    </w:p>
    <w:p w:rsidR="00247C46" w:rsidRDefault="00247C46" w:rsidP="00BF7C3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 tvrdí, že „jako metodologii zvolil </w:t>
      </w:r>
      <w:proofErr w:type="spellStart"/>
      <w:r>
        <w:rPr>
          <w:sz w:val="24"/>
          <w:szCs w:val="24"/>
        </w:rPr>
        <w:t>jednopřípadovou</w:t>
      </w:r>
      <w:proofErr w:type="spellEnd"/>
      <w:r>
        <w:rPr>
          <w:sz w:val="24"/>
          <w:szCs w:val="24"/>
        </w:rPr>
        <w:t xml:space="preserve"> studii“ a „v rámci této případové studie“ hodlá „aplikovat teze neorealismu, hodnotit a komparovat numerická data… a popisovat historický vývoj předcházející invazi do Iráku v roce 2003“ (s. 8). Toto tvrzení nelze přijmout. Předkládaná práce není případová studie, protože případ nebyl nijak vymezen.</w:t>
      </w:r>
    </w:p>
    <w:p w:rsidR="004A110C" w:rsidRDefault="004A110C" w:rsidP="004A11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Teoretická východiska realismu jsou probrán</w:t>
      </w:r>
      <w:r w:rsidR="00D566F9">
        <w:rPr>
          <w:sz w:val="24"/>
          <w:szCs w:val="24"/>
        </w:rPr>
        <w:t>a</w:t>
      </w:r>
      <w:r>
        <w:rPr>
          <w:sz w:val="24"/>
          <w:szCs w:val="24"/>
        </w:rPr>
        <w:t xml:space="preserve"> v </w:t>
      </w:r>
      <w:r w:rsidR="00D566F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566F9">
        <w:rPr>
          <w:sz w:val="24"/>
          <w:szCs w:val="24"/>
        </w:rPr>
        <w:t>k</w:t>
      </w:r>
      <w:r>
        <w:rPr>
          <w:sz w:val="24"/>
          <w:szCs w:val="24"/>
        </w:rPr>
        <w:t xml:space="preserve">apitole, nicméně </w:t>
      </w:r>
      <w:r w:rsidR="00D566F9">
        <w:rPr>
          <w:sz w:val="24"/>
          <w:szCs w:val="24"/>
        </w:rPr>
        <w:t xml:space="preserve">tady autor </w:t>
      </w:r>
      <w:r>
        <w:rPr>
          <w:sz w:val="24"/>
          <w:szCs w:val="24"/>
        </w:rPr>
        <w:t xml:space="preserve">jen potvrzuje, </w:t>
      </w:r>
      <w:r w:rsidR="00D566F9">
        <w:rPr>
          <w:sz w:val="24"/>
          <w:szCs w:val="24"/>
        </w:rPr>
        <w:t>dí</w:t>
      </w:r>
      <w:r w:rsidR="00321CED">
        <w:rPr>
          <w:sz w:val="24"/>
          <w:szCs w:val="24"/>
        </w:rPr>
        <w:t>lo (</w:t>
      </w:r>
      <w:proofErr w:type="spellStart"/>
      <w:r w:rsidR="00D566F9">
        <w:rPr>
          <w:sz w:val="24"/>
          <w:szCs w:val="24"/>
        </w:rPr>
        <w:t>neo</w:t>
      </w:r>
      <w:proofErr w:type="spellEnd"/>
      <w:r w:rsidR="00321CED">
        <w:rPr>
          <w:sz w:val="24"/>
          <w:szCs w:val="24"/>
        </w:rPr>
        <w:t>)</w:t>
      </w:r>
      <w:r w:rsidR="00D566F9">
        <w:rPr>
          <w:sz w:val="24"/>
          <w:szCs w:val="24"/>
        </w:rPr>
        <w:t xml:space="preserve">realistických autorů, </w:t>
      </w:r>
      <w:r>
        <w:rPr>
          <w:sz w:val="24"/>
          <w:szCs w:val="24"/>
        </w:rPr>
        <w:t xml:space="preserve">na které se </w:t>
      </w:r>
      <w:r w:rsidR="00D566F9">
        <w:rPr>
          <w:sz w:val="24"/>
          <w:szCs w:val="24"/>
        </w:rPr>
        <w:t xml:space="preserve">v textu odvolává, </w:t>
      </w:r>
      <w:r>
        <w:rPr>
          <w:sz w:val="24"/>
          <w:szCs w:val="24"/>
        </w:rPr>
        <w:t>vůbec nečetl</w:t>
      </w:r>
      <w:r w:rsidR="00247C46">
        <w:rPr>
          <w:sz w:val="24"/>
          <w:szCs w:val="24"/>
        </w:rPr>
        <w:t xml:space="preserve">. V seznamu literatury žádný známý neorealista nefiguruje. </w:t>
      </w:r>
      <w:r w:rsidR="009C7CBB">
        <w:rPr>
          <w:sz w:val="24"/>
          <w:szCs w:val="24"/>
        </w:rPr>
        <w:t xml:space="preserve">A i kdyby </w:t>
      </w:r>
      <w:r w:rsidR="00247C46">
        <w:rPr>
          <w:sz w:val="24"/>
          <w:szCs w:val="24"/>
        </w:rPr>
        <w:t xml:space="preserve">ideje neorealismu autor přebíral pouze </w:t>
      </w:r>
      <w:r w:rsidR="009C7CBB">
        <w:rPr>
          <w:sz w:val="24"/>
          <w:szCs w:val="24"/>
        </w:rPr>
        <w:t>zprostředkovaně</w:t>
      </w:r>
      <w:r w:rsidR="00247C46">
        <w:rPr>
          <w:sz w:val="24"/>
          <w:szCs w:val="24"/>
        </w:rPr>
        <w:t xml:space="preserve">, </w:t>
      </w:r>
      <w:r w:rsidR="00D566F9">
        <w:rPr>
          <w:sz w:val="24"/>
          <w:szCs w:val="24"/>
        </w:rPr>
        <w:t>jejich myšlenky</w:t>
      </w:r>
      <w:r w:rsidR="00247C46">
        <w:rPr>
          <w:sz w:val="24"/>
          <w:szCs w:val="24"/>
        </w:rPr>
        <w:t xml:space="preserve"> zjevně nepochopil</w:t>
      </w:r>
      <w:r>
        <w:rPr>
          <w:sz w:val="24"/>
          <w:szCs w:val="24"/>
        </w:rPr>
        <w:t>.</w:t>
      </w:r>
      <w:r w:rsidR="00D566F9">
        <w:rPr>
          <w:sz w:val="24"/>
          <w:szCs w:val="24"/>
        </w:rPr>
        <w:t xml:space="preserve"> </w:t>
      </w:r>
    </w:p>
    <w:p w:rsidR="004A110C" w:rsidRDefault="00D566F9" w:rsidP="00BF7C3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 3. </w:t>
      </w:r>
      <w:r w:rsidR="00321CED">
        <w:rPr>
          <w:sz w:val="24"/>
          <w:szCs w:val="24"/>
        </w:rPr>
        <w:t>k</w:t>
      </w:r>
      <w:r>
        <w:rPr>
          <w:sz w:val="24"/>
          <w:szCs w:val="24"/>
        </w:rPr>
        <w:t xml:space="preserve">apitole </w:t>
      </w:r>
      <w:r w:rsidR="00321CED">
        <w:rPr>
          <w:sz w:val="24"/>
          <w:szCs w:val="24"/>
        </w:rPr>
        <w:t xml:space="preserve">je chronologicky popsán vývoj „cen ropy před invazí do Iráku“ od roku 1973 až po 90. léta. Tato kapitola má s cílem práce společného jen naprosté minimum. Totéž se opakuje ve 4. Kapitole, kde se dozvídáme o Národní bezpečnosti USA z r. 2002 nebo situací po invazi do Iráku. V podkapitole 4.2 „Realistická argumentace podporující invazi“ autor znovu dokazuje, že si plete realismus a </w:t>
      </w:r>
      <w:proofErr w:type="spellStart"/>
      <w:r w:rsidR="00321CED">
        <w:rPr>
          <w:sz w:val="24"/>
          <w:szCs w:val="24"/>
        </w:rPr>
        <w:t>neokonzervatismus</w:t>
      </w:r>
      <w:proofErr w:type="spellEnd"/>
      <w:r w:rsidR="00321CED">
        <w:rPr>
          <w:sz w:val="24"/>
          <w:szCs w:val="24"/>
        </w:rPr>
        <w:t xml:space="preserve">. </w:t>
      </w:r>
    </w:p>
    <w:p w:rsidR="00321CED" w:rsidRDefault="00321CED" w:rsidP="00BF7C3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5. kapitole jsou zmíněny některé osobnosti, které dle autora potvrzují jeho tvrzení, že za invazí stála ropa. Při podrobnějším čtení je ale patrné, že autor popírá sám sebe. </w:t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Palin</w:t>
      </w:r>
      <w:proofErr w:type="spellEnd"/>
      <w:r>
        <w:rPr>
          <w:sz w:val="24"/>
          <w:szCs w:val="24"/>
        </w:rPr>
        <w:t xml:space="preserve"> nebo John </w:t>
      </w:r>
      <w:proofErr w:type="spellStart"/>
      <w:r>
        <w:rPr>
          <w:sz w:val="24"/>
          <w:szCs w:val="24"/>
        </w:rPr>
        <w:t>McCain</w:t>
      </w:r>
      <w:proofErr w:type="spellEnd"/>
      <w:r>
        <w:rPr>
          <w:sz w:val="24"/>
          <w:szCs w:val="24"/>
        </w:rPr>
        <w:t xml:space="preserve"> netvrdili, že za vším stála ropa, nýbrž to, že </w:t>
      </w:r>
      <w:r w:rsidR="009C7CBB">
        <w:rPr>
          <w:sz w:val="24"/>
          <w:szCs w:val="24"/>
        </w:rPr>
        <w:t>ropa hrála roli při rozhodovacím procesu, zda invazi podniknout</w:t>
      </w:r>
      <w:r w:rsidR="003778C5">
        <w:rPr>
          <w:sz w:val="24"/>
          <w:szCs w:val="24"/>
        </w:rPr>
        <w:t>,</w:t>
      </w:r>
      <w:r w:rsidR="009C7CBB">
        <w:rPr>
          <w:sz w:val="24"/>
          <w:szCs w:val="24"/>
        </w:rPr>
        <w:t xml:space="preserve"> nebo nikoli. </w:t>
      </w:r>
      <w:proofErr w:type="spellStart"/>
      <w:r w:rsidR="00DF70EF">
        <w:rPr>
          <w:sz w:val="24"/>
          <w:szCs w:val="24"/>
        </w:rPr>
        <w:t>Palin</w:t>
      </w:r>
      <w:proofErr w:type="spellEnd"/>
      <w:r w:rsidR="00DF70EF">
        <w:rPr>
          <w:sz w:val="24"/>
          <w:szCs w:val="24"/>
        </w:rPr>
        <w:t xml:space="preserve"> i </w:t>
      </w:r>
      <w:proofErr w:type="spellStart"/>
      <w:r w:rsidR="00DF70EF">
        <w:rPr>
          <w:sz w:val="24"/>
          <w:szCs w:val="24"/>
        </w:rPr>
        <w:t>McCain</w:t>
      </w:r>
      <w:proofErr w:type="spellEnd"/>
      <w:r w:rsidR="00DF70EF">
        <w:rPr>
          <w:sz w:val="24"/>
          <w:szCs w:val="24"/>
        </w:rPr>
        <w:t xml:space="preserve"> zahraniční politiku prezidenta Bushe mladšího podporovali, včetně intervence do Iráku. Tudíž v žádném případě výše uvedené argumenty nelze přijmout jako potvrzení autorovi teze.</w:t>
      </w:r>
    </w:p>
    <w:p w:rsidR="004A110C" w:rsidRDefault="004A110C" w:rsidP="00BF7C38">
      <w:pPr>
        <w:pStyle w:val="Bezmezer"/>
        <w:jc w:val="both"/>
        <w:rPr>
          <w:sz w:val="24"/>
          <w:szCs w:val="24"/>
        </w:rPr>
      </w:pPr>
    </w:p>
    <w:p w:rsidR="00DF70EF" w:rsidRDefault="00DF70EF" w:rsidP="00BF7C38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FORMÁLNÍ ÚPRAVA (jazykový projev, kvalita citací a používané literatury, grafická úprava)</w:t>
      </w:r>
    </w:p>
    <w:p w:rsidR="002821D2" w:rsidRPr="00714CB6" w:rsidRDefault="002821D2" w:rsidP="0065778F">
      <w:pPr>
        <w:pStyle w:val="Bezmezer"/>
        <w:jc w:val="both"/>
        <w:rPr>
          <w:sz w:val="24"/>
          <w:szCs w:val="24"/>
        </w:rPr>
      </w:pPr>
    </w:p>
    <w:p w:rsidR="00BF7C38" w:rsidRPr="00714CB6" w:rsidRDefault="00BF7C38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Formální úprava je </w:t>
      </w:r>
      <w:r w:rsidR="003778C5">
        <w:rPr>
          <w:sz w:val="24"/>
          <w:szCs w:val="24"/>
        </w:rPr>
        <w:t xml:space="preserve">více než </w:t>
      </w:r>
      <w:r w:rsidR="009C7CBB">
        <w:rPr>
          <w:sz w:val="24"/>
          <w:szCs w:val="24"/>
        </w:rPr>
        <w:t xml:space="preserve">pochybná. </w:t>
      </w:r>
      <w:r w:rsidR="003778C5">
        <w:rPr>
          <w:sz w:val="24"/>
          <w:szCs w:val="24"/>
        </w:rPr>
        <w:t>Zdrojová základna je zcela nedostatečná, p</w:t>
      </w:r>
      <w:r w:rsidRPr="00714CB6">
        <w:rPr>
          <w:sz w:val="24"/>
          <w:szCs w:val="24"/>
        </w:rPr>
        <w:t xml:space="preserve">ráce je </w:t>
      </w:r>
      <w:r w:rsidR="003778C5">
        <w:rPr>
          <w:sz w:val="24"/>
          <w:szCs w:val="24"/>
        </w:rPr>
        <w:t>ne</w:t>
      </w:r>
      <w:r w:rsidRPr="00714CB6">
        <w:rPr>
          <w:sz w:val="24"/>
          <w:szCs w:val="24"/>
        </w:rPr>
        <w:t xml:space="preserve">logicky strukturovaná, </w:t>
      </w:r>
      <w:r w:rsidR="003778C5">
        <w:rPr>
          <w:sz w:val="24"/>
          <w:szCs w:val="24"/>
        </w:rPr>
        <w:t>obsah samotný nedává smysl. Také odkazování není zcela v</w:t>
      </w:r>
      <w:r w:rsidR="00DF70EF">
        <w:rPr>
          <w:sz w:val="24"/>
          <w:szCs w:val="24"/>
        </w:rPr>
        <w:t xml:space="preserve"> </w:t>
      </w:r>
      <w:r w:rsidR="003778C5">
        <w:rPr>
          <w:sz w:val="24"/>
          <w:szCs w:val="24"/>
        </w:rPr>
        <w:t>pořádku. Na některých stránkách odkazy zcela chybí (s. 10, 18), jinde odkaz pod čarou začíná „</w:t>
      </w:r>
      <w:proofErr w:type="spellStart"/>
      <w:r w:rsidR="003778C5">
        <w:rPr>
          <w:sz w:val="24"/>
          <w:szCs w:val="24"/>
        </w:rPr>
        <w:t>Ibid</w:t>
      </w:r>
      <w:proofErr w:type="spellEnd"/>
      <w:r w:rsidR="003778C5">
        <w:rPr>
          <w:sz w:val="24"/>
          <w:szCs w:val="24"/>
        </w:rPr>
        <w:t>“ (s. 13, 15, 16, 17).</w:t>
      </w:r>
    </w:p>
    <w:p w:rsidR="00BF7C38" w:rsidRDefault="00BF7C38" w:rsidP="0065778F">
      <w:pPr>
        <w:pStyle w:val="Bezmezer"/>
        <w:jc w:val="both"/>
        <w:rPr>
          <w:sz w:val="24"/>
          <w:szCs w:val="24"/>
        </w:rPr>
      </w:pPr>
    </w:p>
    <w:p w:rsidR="00DF70EF" w:rsidRPr="00714CB6" w:rsidRDefault="00DF70EF" w:rsidP="0065778F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STRUČNÝ CELKOVÝ KOMENTÁŘ (silné a slabé stránky práce, zdůvodnění hodnocení)</w:t>
      </w:r>
    </w:p>
    <w:p w:rsidR="00EA0315" w:rsidRPr="00714CB6" w:rsidRDefault="00EA0315" w:rsidP="0065778F">
      <w:pPr>
        <w:pStyle w:val="Bezmezer"/>
        <w:jc w:val="both"/>
        <w:rPr>
          <w:sz w:val="24"/>
          <w:szCs w:val="24"/>
        </w:rPr>
      </w:pPr>
    </w:p>
    <w:p w:rsidR="003778C5" w:rsidRDefault="00714CB6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>P</w:t>
      </w:r>
      <w:r w:rsidR="00BF7C38" w:rsidRPr="00714CB6">
        <w:rPr>
          <w:sz w:val="24"/>
          <w:szCs w:val="24"/>
        </w:rPr>
        <w:t xml:space="preserve">ředkládaná práce </w:t>
      </w:r>
      <w:r w:rsidR="003778C5">
        <w:rPr>
          <w:sz w:val="24"/>
          <w:szCs w:val="24"/>
        </w:rPr>
        <w:t xml:space="preserve">selhává téměř ve všech kritériích, požadovaných u bakalářské práce. Autor si nedokázal ujasnit cíl práce, nenastudoval dostatek literatury, nenaučil se řádně odkazovat. </w:t>
      </w:r>
    </w:p>
    <w:p w:rsidR="000850EE" w:rsidRDefault="000850EE" w:rsidP="0065778F">
      <w:pPr>
        <w:pStyle w:val="Bezmezer"/>
        <w:jc w:val="both"/>
        <w:rPr>
          <w:b/>
          <w:sz w:val="24"/>
          <w:szCs w:val="24"/>
        </w:rPr>
      </w:pPr>
    </w:p>
    <w:p w:rsidR="00DF70EF" w:rsidRDefault="00DF70EF" w:rsidP="0065778F">
      <w:pPr>
        <w:pStyle w:val="Bezmezer"/>
        <w:jc w:val="both"/>
        <w:rPr>
          <w:b/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OTÁZKY A PŘIPOMÍNKY URČENÉ K ROZPRAVĚ PŘI OBHAJOBĚ</w:t>
      </w:r>
    </w:p>
    <w:p w:rsidR="000850EE" w:rsidRDefault="000850EE" w:rsidP="000850EE">
      <w:pPr>
        <w:pStyle w:val="Bezmezer"/>
      </w:pPr>
    </w:p>
    <w:p w:rsidR="003778C5" w:rsidRDefault="00D37DB2" w:rsidP="00D37DB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úvodu práce se objevuje následující tvrzení: „Nikomu se zatím nepodařilo </w:t>
      </w:r>
      <w:r w:rsidR="00AE16DB">
        <w:rPr>
          <w:sz w:val="24"/>
          <w:szCs w:val="24"/>
        </w:rPr>
        <w:t xml:space="preserve">spolehlivě vyvrátit názor, že ropa byla jedním z motivů, proč invazi podniknout.“ (s. 7-8) </w:t>
      </w:r>
    </w:p>
    <w:p w:rsidR="00D37DB2" w:rsidRDefault="00AE16DB" w:rsidP="00D37DB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Napadlo autora, že ani ti, kteří americkou invazi </w:t>
      </w:r>
      <w:r w:rsidR="00DF70EF">
        <w:rPr>
          <w:sz w:val="24"/>
          <w:szCs w:val="24"/>
        </w:rPr>
        <w:t>připravovali</w:t>
      </w:r>
      <w:r>
        <w:rPr>
          <w:sz w:val="24"/>
          <w:szCs w:val="24"/>
        </w:rPr>
        <w:t xml:space="preserve">, nikdy nepopírali, že ropa byla jedním z faktorů, který </w:t>
      </w:r>
      <w:r w:rsidR="004A110C">
        <w:rPr>
          <w:sz w:val="24"/>
          <w:szCs w:val="24"/>
        </w:rPr>
        <w:t xml:space="preserve">ovlivnil jejich rozhodování? </w:t>
      </w:r>
    </w:p>
    <w:p w:rsidR="004A110C" w:rsidRDefault="004A110C" w:rsidP="00D37DB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14CB6" w:rsidRPr="00714CB6" w:rsidRDefault="00714CB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714CB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NAVRHOVANÁ ZNÁMKA</w:t>
      </w:r>
      <w:bookmarkStart w:id="0" w:name="_GoBack"/>
      <w:bookmarkEnd w:id="0"/>
    </w:p>
    <w:p w:rsidR="00DF70EF" w:rsidRDefault="00DF70EF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714CB6" w:rsidRDefault="000850EE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Nevyhověl. </w:t>
      </w:r>
    </w:p>
    <w:p w:rsidR="002821D2" w:rsidRPr="00714CB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714CB6" w:rsidRDefault="00D10D7C" w:rsidP="0065778F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 xml:space="preserve">Datum: </w:t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Pr="00714CB6">
        <w:rPr>
          <w:sz w:val="24"/>
          <w:szCs w:val="24"/>
        </w:rPr>
        <w:t>Podpis:</w:t>
      </w:r>
    </w:p>
    <w:sectPr w:rsidR="00D10D7C" w:rsidRPr="00714CB6" w:rsidSect="005C3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226F3"/>
    <w:rsid w:val="00056A57"/>
    <w:rsid w:val="0006334A"/>
    <w:rsid w:val="000850EE"/>
    <w:rsid w:val="00115661"/>
    <w:rsid w:val="0012043E"/>
    <w:rsid w:val="00184502"/>
    <w:rsid w:val="00247C46"/>
    <w:rsid w:val="002821D2"/>
    <w:rsid w:val="00321CED"/>
    <w:rsid w:val="00322380"/>
    <w:rsid w:val="003758C9"/>
    <w:rsid w:val="003778C5"/>
    <w:rsid w:val="00435ED6"/>
    <w:rsid w:val="004A110C"/>
    <w:rsid w:val="005567FD"/>
    <w:rsid w:val="005C3796"/>
    <w:rsid w:val="0065778F"/>
    <w:rsid w:val="00664228"/>
    <w:rsid w:val="0067461A"/>
    <w:rsid w:val="00694816"/>
    <w:rsid w:val="00714CB6"/>
    <w:rsid w:val="007534DE"/>
    <w:rsid w:val="007A38B4"/>
    <w:rsid w:val="008A40BA"/>
    <w:rsid w:val="009C2D9C"/>
    <w:rsid w:val="009C7CBB"/>
    <w:rsid w:val="00A00F7D"/>
    <w:rsid w:val="00AE16DB"/>
    <w:rsid w:val="00B20E8A"/>
    <w:rsid w:val="00BF7C38"/>
    <w:rsid w:val="00C301CB"/>
    <w:rsid w:val="00C31452"/>
    <w:rsid w:val="00D00774"/>
    <w:rsid w:val="00D10D7C"/>
    <w:rsid w:val="00D37DB2"/>
    <w:rsid w:val="00D566F9"/>
    <w:rsid w:val="00DA4C1E"/>
    <w:rsid w:val="00DC0A2F"/>
    <w:rsid w:val="00DF70EF"/>
    <w:rsid w:val="00EA0315"/>
    <w:rsid w:val="00F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9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57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8567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8567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26D4B"/>
    <w:rsid w:val="008712A2"/>
    <w:rsid w:val="00A630AC"/>
    <w:rsid w:val="00A8567E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119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8</cp:revision>
  <dcterms:created xsi:type="dcterms:W3CDTF">2012-05-07T10:58:00Z</dcterms:created>
  <dcterms:modified xsi:type="dcterms:W3CDTF">2012-05-28T08:47:00Z</dcterms:modified>
</cp:coreProperties>
</file>