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12FA">
        <w:rPr>
          <w:rFonts w:ascii="Times New Roman" w:hAnsi="Times New Roman" w:cs="Times New Roman"/>
          <w:b/>
        </w:rPr>
        <w:t>Západočeská univerzita v Plzni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>Fakulta právnická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  <w:r w:rsidRPr="00F512FA">
        <w:rPr>
          <w:rFonts w:ascii="Times New Roman" w:hAnsi="Times New Roman" w:cs="Times New Roman"/>
        </w:rPr>
        <w:t>Katedra ústavního a evropského práva</w:t>
      </w: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</w:rPr>
      </w:pPr>
    </w:p>
    <w:p w:rsidR="009D7A03" w:rsidRPr="00F512FA" w:rsidRDefault="009D7A03" w:rsidP="009D7A03">
      <w:pPr>
        <w:pStyle w:val="Default"/>
        <w:jc w:val="center"/>
        <w:rPr>
          <w:rFonts w:ascii="Times New Roman" w:hAnsi="Times New Roman" w:cs="Times New Roman"/>
          <w:b/>
        </w:rPr>
      </w:pPr>
      <w:r w:rsidRPr="00F512FA">
        <w:rPr>
          <w:rFonts w:ascii="Times New Roman" w:hAnsi="Times New Roman" w:cs="Times New Roman"/>
          <w:b/>
        </w:rPr>
        <w:t xml:space="preserve">Posudek </w:t>
      </w:r>
      <w:r w:rsidR="00820806">
        <w:rPr>
          <w:rFonts w:ascii="Times New Roman" w:hAnsi="Times New Roman" w:cs="Times New Roman"/>
          <w:b/>
        </w:rPr>
        <w:t>oponenta</w:t>
      </w:r>
      <w:r w:rsidR="006C1902" w:rsidRPr="00F512FA">
        <w:rPr>
          <w:rFonts w:ascii="Times New Roman" w:hAnsi="Times New Roman" w:cs="Times New Roman"/>
          <w:b/>
        </w:rPr>
        <w:t xml:space="preserve"> diplomové práce</w:t>
      </w:r>
    </w:p>
    <w:p w:rsidR="00924DF5" w:rsidRPr="00F512FA" w:rsidRDefault="00924DF5" w:rsidP="009D7A03">
      <w:pPr>
        <w:pStyle w:val="Default"/>
        <w:jc w:val="center"/>
        <w:rPr>
          <w:rFonts w:ascii="Times New Roman" w:hAnsi="Times New Roman" w:cs="Times New Roman"/>
          <w:b/>
        </w:rPr>
      </w:pPr>
    </w:p>
    <w:p w:rsidR="009D7A03" w:rsidRDefault="009D7A03" w:rsidP="009D7A03">
      <w:pPr>
        <w:jc w:val="center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  <w:b/>
          <w:bCs/>
        </w:rPr>
        <w:t>„</w:t>
      </w:r>
      <w:r w:rsidR="00820806">
        <w:rPr>
          <w:rFonts w:ascii="Times New Roman" w:hAnsi="Times New Roman"/>
          <w:b/>
          <w:bCs/>
        </w:rPr>
        <w:t>Podmínky ústavně konformního uvalení a prodlužování trvání vazby</w:t>
      </w:r>
      <w:r w:rsidRPr="00F512FA">
        <w:rPr>
          <w:rFonts w:ascii="Times New Roman" w:hAnsi="Times New Roman"/>
          <w:b/>
          <w:bCs/>
        </w:rPr>
        <w:t>“</w:t>
      </w:r>
    </w:p>
    <w:p w:rsidR="009D7A03" w:rsidRPr="00F512FA" w:rsidRDefault="009D7A03" w:rsidP="009D7A03">
      <w:pPr>
        <w:rPr>
          <w:rFonts w:ascii="Times New Roman" w:hAnsi="Times New Roman"/>
        </w:rPr>
      </w:pPr>
      <w:r w:rsidRPr="00F512FA">
        <w:rPr>
          <w:rFonts w:ascii="Times New Roman" w:hAnsi="Times New Roman"/>
        </w:rPr>
        <w:t>__________________________________________________________________________</w:t>
      </w:r>
    </w:p>
    <w:p w:rsidR="009D7A03" w:rsidRPr="00F512FA" w:rsidRDefault="009D7A03" w:rsidP="009D7A03">
      <w:pPr>
        <w:spacing w:line="480" w:lineRule="auto"/>
        <w:rPr>
          <w:rFonts w:ascii="Times New Roman" w:hAnsi="Times New Roman"/>
        </w:rPr>
      </w:pPr>
    </w:p>
    <w:p w:rsidR="009D7A03" w:rsidRPr="00F512FA" w:rsidRDefault="00031E2A" w:rsidP="009D7A03">
      <w:pPr>
        <w:spacing w:line="480" w:lineRule="auto"/>
        <w:rPr>
          <w:rFonts w:ascii="Times New Roman" w:hAnsi="Times New Roman"/>
          <w:b/>
          <w:bCs/>
        </w:rPr>
      </w:pPr>
      <w:r w:rsidRPr="00F512FA">
        <w:rPr>
          <w:rFonts w:ascii="Times New Roman" w:hAnsi="Times New Roman"/>
        </w:rPr>
        <w:t xml:space="preserve">Diplomant: </w:t>
      </w:r>
      <w:r w:rsidRPr="00F512FA">
        <w:rPr>
          <w:rFonts w:ascii="Times New Roman" w:hAnsi="Times New Roman"/>
        </w:rPr>
        <w:tab/>
      </w:r>
      <w:r w:rsidR="00820806">
        <w:rPr>
          <w:rFonts w:ascii="Times New Roman" w:hAnsi="Times New Roman"/>
        </w:rPr>
        <w:t xml:space="preserve">Martin Slovák </w:t>
      </w:r>
    </w:p>
    <w:p w:rsidR="009D7A03" w:rsidRPr="00F512FA" w:rsidRDefault="00660CDC" w:rsidP="009D7A0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Oponentka</w:t>
      </w:r>
      <w:r w:rsidR="009D7A03" w:rsidRPr="00F512FA">
        <w:rPr>
          <w:rFonts w:ascii="Times New Roman" w:hAnsi="Times New Roman"/>
        </w:rPr>
        <w:t xml:space="preserve">: </w:t>
      </w:r>
      <w:r w:rsidR="009D7A03" w:rsidRPr="00F512FA">
        <w:rPr>
          <w:rFonts w:ascii="Times New Roman" w:hAnsi="Times New Roman"/>
        </w:rPr>
        <w:tab/>
        <w:t xml:space="preserve"> JUDr. </w:t>
      </w:r>
      <w:r w:rsidR="006C1902" w:rsidRPr="00F512FA">
        <w:rPr>
          <w:rFonts w:ascii="Times New Roman" w:hAnsi="Times New Roman"/>
        </w:rPr>
        <w:t>Pavla Buriánová</w:t>
      </w:r>
      <w:r w:rsidR="00820806">
        <w:rPr>
          <w:rFonts w:ascii="Times New Roman" w:hAnsi="Times New Roman"/>
        </w:rPr>
        <w:t>, Ph.D.</w:t>
      </w:r>
      <w:r w:rsidR="009D7A03" w:rsidRPr="00F512FA">
        <w:rPr>
          <w:rFonts w:ascii="Times New Roman" w:hAnsi="Times New Roman"/>
        </w:rPr>
        <w:tab/>
      </w:r>
      <w:r w:rsidR="009D7A03" w:rsidRPr="00F512FA">
        <w:rPr>
          <w:rFonts w:ascii="Times New Roman" w:hAnsi="Times New Roman"/>
        </w:rPr>
        <w:tab/>
      </w:r>
    </w:p>
    <w:p w:rsidR="009D7A03" w:rsidRPr="00F512FA" w:rsidRDefault="009D7A03" w:rsidP="009D7A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Téma práce</w:t>
      </w:r>
    </w:p>
    <w:p w:rsidR="00293417" w:rsidRPr="00F512FA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6B4783" w:rsidRDefault="00D31BF1" w:rsidP="009F35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lang w:eastAsia="cs-CZ"/>
        </w:rPr>
      </w:pPr>
      <w:r w:rsidRPr="00F512FA">
        <w:rPr>
          <w:rFonts w:ascii="Times New Roman" w:hAnsi="Times New Roman"/>
        </w:rPr>
        <w:t xml:space="preserve">Diplomant </w:t>
      </w:r>
      <w:r w:rsidR="00962B14">
        <w:rPr>
          <w:rFonts w:ascii="Times New Roman" w:hAnsi="Times New Roman"/>
        </w:rPr>
        <w:t xml:space="preserve">hned v úvodu práce </w:t>
      </w:r>
      <w:r w:rsidR="008A20C5">
        <w:rPr>
          <w:rFonts w:ascii="Times New Roman" w:hAnsi="Times New Roman"/>
        </w:rPr>
        <w:t>vytyčil její cíl, kterým je „</w:t>
      </w:r>
      <w:r w:rsidR="00962B14" w:rsidRPr="00962B14">
        <w:rPr>
          <w:rFonts w:ascii="Times New Roman" w:eastAsia="Times New Roman" w:hAnsi="Times New Roman"/>
          <w:lang w:eastAsia="cs-CZ"/>
        </w:rPr>
        <w:t>podrobněji vymezit procesní postup</w:t>
      </w:r>
      <w:r w:rsidR="008A20C5">
        <w:rPr>
          <w:rFonts w:ascii="Times New Roman" w:eastAsia="Times New Roman" w:hAnsi="Times New Roman"/>
          <w:lang w:eastAsia="cs-CZ"/>
        </w:rPr>
        <w:t xml:space="preserve"> </w:t>
      </w:r>
      <w:r w:rsidR="00962B14" w:rsidRPr="00962B14">
        <w:rPr>
          <w:rFonts w:ascii="Times New Roman" w:eastAsia="Times New Roman" w:hAnsi="Times New Roman"/>
          <w:lang w:eastAsia="cs-CZ"/>
        </w:rPr>
        <w:t>při uvalení a prodlužování trvání vazby, a to v kontextu garancí základních práv</w:t>
      </w:r>
      <w:r w:rsidR="008A20C5">
        <w:rPr>
          <w:rFonts w:ascii="Times New Roman" w:eastAsia="Times New Roman" w:hAnsi="Times New Roman"/>
          <w:lang w:eastAsia="cs-CZ"/>
        </w:rPr>
        <w:t xml:space="preserve"> </w:t>
      </w:r>
      <w:r w:rsidR="00962B14" w:rsidRPr="00962B14">
        <w:rPr>
          <w:rFonts w:ascii="Times New Roman" w:eastAsia="Times New Roman" w:hAnsi="Times New Roman"/>
          <w:lang w:eastAsia="cs-CZ"/>
        </w:rPr>
        <w:t>a svobod plynoucích z ústavního pořádku, podrobněji se zaměřit na dílčí</w:t>
      </w:r>
      <w:r w:rsidR="008A20C5">
        <w:rPr>
          <w:rFonts w:ascii="Times New Roman" w:eastAsia="Times New Roman" w:hAnsi="Times New Roman"/>
          <w:lang w:eastAsia="cs-CZ"/>
        </w:rPr>
        <w:t xml:space="preserve"> </w:t>
      </w:r>
      <w:r w:rsidR="00962B14" w:rsidRPr="00962B14">
        <w:rPr>
          <w:rFonts w:ascii="Times New Roman" w:eastAsia="Times New Roman" w:hAnsi="Times New Roman"/>
          <w:lang w:eastAsia="cs-CZ"/>
        </w:rPr>
        <w:t>a lidskoprávně problematické části vazebního řízení, kriticky se vyjádřit</w:t>
      </w:r>
      <w:r w:rsidR="008A20C5">
        <w:rPr>
          <w:rFonts w:ascii="Times New Roman" w:eastAsia="Times New Roman" w:hAnsi="Times New Roman"/>
          <w:lang w:eastAsia="cs-CZ"/>
        </w:rPr>
        <w:t xml:space="preserve"> </w:t>
      </w:r>
      <w:r w:rsidR="00962B14" w:rsidRPr="00962B14">
        <w:rPr>
          <w:rFonts w:ascii="Times New Roman" w:eastAsia="Times New Roman" w:hAnsi="Times New Roman"/>
          <w:lang w:eastAsia="cs-CZ"/>
        </w:rPr>
        <w:t>k vyb</w:t>
      </w:r>
      <w:r w:rsidR="006B4783">
        <w:rPr>
          <w:rFonts w:ascii="Times New Roman" w:eastAsia="Times New Roman" w:hAnsi="Times New Roman"/>
          <w:lang w:eastAsia="cs-CZ"/>
        </w:rPr>
        <w:t>raným procesním postupům obecných soudů</w:t>
      </w:r>
      <w:r w:rsidR="00962B14" w:rsidRPr="00962B14">
        <w:rPr>
          <w:rFonts w:ascii="Times New Roman" w:eastAsia="Times New Roman" w:hAnsi="Times New Roman"/>
          <w:lang w:eastAsia="cs-CZ"/>
        </w:rPr>
        <w:t>, jakož i představit dílčí návrhy</w:t>
      </w:r>
      <w:r w:rsidR="008A20C5">
        <w:rPr>
          <w:rFonts w:ascii="Times New Roman" w:eastAsia="Times New Roman" w:hAnsi="Times New Roman"/>
          <w:lang w:eastAsia="cs-CZ"/>
        </w:rPr>
        <w:t xml:space="preserve"> </w:t>
      </w:r>
      <w:r w:rsidR="00962B14" w:rsidRPr="006B4783">
        <w:rPr>
          <w:rFonts w:ascii="Times New Roman" w:eastAsia="Times New Roman" w:hAnsi="Times New Roman"/>
          <w:i/>
          <w:lang w:eastAsia="cs-CZ"/>
        </w:rPr>
        <w:t>de lege fere</w:t>
      </w:r>
      <w:r w:rsidR="008A20C5" w:rsidRPr="006B4783">
        <w:rPr>
          <w:rFonts w:ascii="Times New Roman" w:eastAsia="Times New Roman" w:hAnsi="Times New Roman"/>
          <w:i/>
          <w:lang w:eastAsia="cs-CZ"/>
        </w:rPr>
        <w:t>nda</w:t>
      </w:r>
      <w:r w:rsidR="006B4783">
        <w:rPr>
          <w:rFonts w:ascii="Times New Roman" w:eastAsia="Times New Roman" w:hAnsi="Times New Roman"/>
          <w:lang w:eastAsia="cs-CZ"/>
        </w:rPr>
        <w:t xml:space="preserve"> u jednotlivých částí řízení.</w:t>
      </w:r>
      <w:r w:rsidR="008A20C5">
        <w:rPr>
          <w:rFonts w:ascii="Times New Roman" w:eastAsia="Times New Roman" w:hAnsi="Times New Roman"/>
          <w:lang w:eastAsia="cs-CZ"/>
        </w:rPr>
        <w:t>“</w:t>
      </w:r>
      <w:r w:rsidR="006B4783">
        <w:rPr>
          <w:rFonts w:ascii="Times New Roman" w:eastAsia="Times New Roman" w:hAnsi="Times New Roman"/>
          <w:lang w:eastAsia="cs-CZ"/>
        </w:rPr>
        <w:t xml:space="preserve"> Pr</w:t>
      </w:r>
      <w:r w:rsidR="008A20C5">
        <w:rPr>
          <w:rFonts w:ascii="Times New Roman" w:eastAsia="Times New Roman" w:hAnsi="Times New Roman"/>
          <w:lang w:eastAsia="cs-CZ"/>
        </w:rPr>
        <w:t>áce tedy dle vymezení diplomanta má pojednávat o základních typech vazby v trestním řízení. Zároveň pak diplomant zcela logicky zdůvodnil, proč se nebude věnovat problematice</w:t>
      </w:r>
      <w:r w:rsidR="00962B14" w:rsidRPr="00962B14">
        <w:rPr>
          <w:rFonts w:ascii="Times New Roman" w:eastAsia="Times New Roman" w:hAnsi="Times New Roman"/>
          <w:lang w:eastAsia="cs-CZ"/>
        </w:rPr>
        <w:t xml:space="preserve"> celého vazebního řízení, </w:t>
      </w:r>
      <w:r w:rsidR="008A20C5">
        <w:rPr>
          <w:rFonts w:ascii="Times New Roman" w:eastAsia="Times New Roman" w:hAnsi="Times New Roman"/>
          <w:lang w:eastAsia="cs-CZ"/>
        </w:rPr>
        <w:t xml:space="preserve">proč se zaměří na otázky, které považuje za významné, ačkoliv je </w:t>
      </w:r>
      <w:r w:rsidR="00962B14" w:rsidRPr="00962B14">
        <w:rPr>
          <w:rFonts w:ascii="Times New Roman" w:eastAsia="Times New Roman" w:hAnsi="Times New Roman"/>
          <w:lang w:eastAsia="cs-CZ"/>
        </w:rPr>
        <w:t>si vědom, že právní úprava zakotvuje i jiné druhy</w:t>
      </w:r>
      <w:r w:rsidR="008A20C5">
        <w:rPr>
          <w:rFonts w:ascii="Times New Roman" w:eastAsia="Times New Roman" w:hAnsi="Times New Roman"/>
          <w:lang w:eastAsia="cs-CZ"/>
        </w:rPr>
        <w:t xml:space="preserve"> </w:t>
      </w:r>
      <w:r w:rsidR="00962B14" w:rsidRPr="00962B14">
        <w:rPr>
          <w:rFonts w:ascii="Times New Roman" w:eastAsia="Times New Roman" w:hAnsi="Times New Roman"/>
          <w:lang w:eastAsia="cs-CZ"/>
        </w:rPr>
        <w:t>vazeb, na které se taktéž vztahují garance plynoucí z ústavně zaručeného práva na</w:t>
      </w:r>
      <w:r w:rsidR="008A20C5">
        <w:rPr>
          <w:rFonts w:ascii="Times New Roman" w:eastAsia="Times New Roman" w:hAnsi="Times New Roman"/>
          <w:lang w:eastAsia="cs-CZ"/>
        </w:rPr>
        <w:t xml:space="preserve"> </w:t>
      </w:r>
      <w:r w:rsidR="00962B14" w:rsidRPr="00962B14">
        <w:rPr>
          <w:rFonts w:ascii="Times New Roman" w:eastAsia="Times New Roman" w:hAnsi="Times New Roman"/>
          <w:lang w:eastAsia="cs-CZ"/>
        </w:rPr>
        <w:t>osobní svobodu</w:t>
      </w:r>
      <w:r w:rsidR="008A20C5">
        <w:rPr>
          <w:rFonts w:ascii="Times New Roman" w:eastAsia="Times New Roman" w:hAnsi="Times New Roman"/>
          <w:lang w:eastAsia="cs-CZ"/>
        </w:rPr>
        <w:t xml:space="preserve">. Tyto cíle pak diplomant vytyčil s vědomím, že pokud by </w:t>
      </w:r>
      <w:r w:rsidR="00962B14" w:rsidRPr="00962B14">
        <w:rPr>
          <w:rFonts w:ascii="Times New Roman" w:eastAsia="Times New Roman" w:hAnsi="Times New Roman"/>
          <w:lang w:eastAsia="cs-CZ"/>
        </w:rPr>
        <w:t>měl obsáhnout veškeré druhy vazeb dle pozitivněprávních předpisů v</w:t>
      </w:r>
      <w:r w:rsidR="008A20C5">
        <w:rPr>
          <w:rFonts w:ascii="Times New Roman" w:eastAsia="Times New Roman" w:hAnsi="Times New Roman"/>
          <w:lang w:eastAsia="cs-CZ"/>
        </w:rPr>
        <w:t xml:space="preserve"> </w:t>
      </w:r>
      <w:r w:rsidR="00962B14" w:rsidRPr="00962B14">
        <w:rPr>
          <w:rFonts w:ascii="Times New Roman" w:eastAsia="Times New Roman" w:hAnsi="Times New Roman"/>
          <w:lang w:eastAsia="cs-CZ"/>
        </w:rPr>
        <w:t>kontextu ústavněkonformn</w:t>
      </w:r>
      <w:r w:rsidR="008A20C5">
        <w:rPr>
          <w:rFonts w:ascii="Times New Roman" w:eastAsia="Times New Roman" w:hAnsi="Times New Roman"/>
          <w:lang w:eastAsia="cs-CZ"/>
        </w:rPr>
        <w:t>ího procesního postupu, pak by</w:t>
      </w:r>
      <w:r w:rsidR="00962B14" w:rsidRPr="00962B14">
        <w:rPr>
          <w:rFonts w:ascii="Times New Roman" w:eastAsia="Times New Roman" w:hAnsi="Times New Roman"/>
          <w:lang w:eastAsia="cs-CZ"/>
        </w:rPr>
        <w:t xml:space="preserve"> se s ohledem na</w:t>
      </w:r>
      <w:r w:rsidR="008A20C5">
        <w:rPr>
          <w:rFonts w:ascii="Times New Roman" w:eastAsia="Times New Roman" w:hAnsi="Times New Roman"/>
          <w:lang w:eastAsia="cs-CZ"/>
        </w:rPr>
        <w:t xml:space="preserve"> </w:t>
      </w:r>
      <w:r w:rsidR="00962B14" w:rsidRPr="00962B14">
        <w:rPr>
          <w:rFonts w:ascii="Times New Roman" w:eastAsia="Times New Roman" w:hAnsi="Times New Roman"/>
          <w:lang w:eastAsia="cs-CZ"/>
        </w:rPr>
        <w:t>předpokládaný rozsah této práce musel jednotlivým řízením u jednotlivých</w:t>
      </w:r>
      <w:r w:rsidR="008A20C5">
        <w:rPr>
          <w:rFonts w:ascii="Times New Roman" w:eastAsia="Times New Roman" w:hAnsi="Times New Roman"/>
          <w:lang w:eastAsia="cs-CZ"/>
        </w:rPr>
        <w:t xml:space="preserve"> </w:t>
      </w:r>
      <w:r w:rsidR="00962B14" w:rsidRPr="00962B14">
        <w:rPr>
          <w:rFonts w:ascii="Times New Roman" w:eastAsia="Times New Roman" w:hAnsi="Times New Roman"/>
          <w:lang w:eastAsia="cs-CZ"/>
        </w:rPr>
        <w:t>vazebních důvodů věnovat pouze velmi okrajově.</w:t>
      </w:r>
    </w:p>
    <w:p w:rsidR="00962B14" w:rsidRDefault="008A20C5" w:rsidP="009F35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nedávné době bylo toto téma v několika případech předmětem rozhodování Ústavního soudu a lze jej považovat za zcela aktuální</w:t>
      </w:r>
    </w:p>
    <w:p w:rsidR="001A7750" w:rsidRPr="00F512FA" w:rsidRDefault="001A7750" w:rsidP="002934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Obsahová úroveň práce</w:t>
      </w:r>
    </w:p>
    <w:p w:rsidR="00293417" w:rsidRDefault="00293417" w:rsidP="00B97E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:rsidR="00B97E1D" w:rsidRDefault="007F2CDF" w:rsidP="007F2CD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Rozsah práce činí 56 stran včetně úvodu a závěru. Práce je členěna na úvod, dále 4 hlavní kapitoly a závěr. Kapitoly pak diplomant rozdělil následovně 1. Ústavněprávní garance osobní svobody a podmínky vazby, 2. Náležitosti odůvodnění vazebního rozhodnutí v ústavněprávních souvislostech, 3. Ústavní limity prodlužování trvání vazby a 4. Přezkum vazebního rozhodnutí. Tyto hlavní kapitoly jsou dále členěny na podkapitoly. Členění je zcela přiléhavé tématu práce a nelze mu nic vytknout.</w:t>
      </w:r>
      <w:r w:rsidR="009B1D9A">
        <w:rPr>
          <w:rFonts w:ascii="Times New Roman" w:hAnsi="Times New Roman"/>
        </w:rPr>
        <w:t xml:space="preserve"> </w:t>
      </w:r>
    </w:p>
    <w:p w:rsidR="009B1D9A" w:rsidRDefault="006B4783" w:rsidP="009B1D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se týká obsahu práce, d</w:t>
      </w:r>
      <w:r w:rsidR="009B1D9A">
        <w:rPr>
          <w:rFonts w:ascii="Times New Roman" w:hAnsi="Times New Roman"/>
        </w:rPr>
        <w:t>iplomant v práci zmiňuj</w:t>
      </w:r>
      <w:r w:rsidR="00AD07C3">
        <w:rPr>
          <w:rFonts w:ascii="Times New Roman" w:hAnsi="Times New Roman"/>
        </w:rPr>
        <w:t>e</w:t>
      </w:r>
      <w:r w:rsidR="009B1D9A">
        <w:rPr>
          <w:rFonts w:ascii="Times New Roman" w:hAnsi="Times New Roman"/>
        </w:rPr>
        <w:t xml:space="preserve"> i zajišťovací instituty, avšak u institutu zadržení nutno uvést, že v situaci, kdy hovoří o době 24 hodin pro soud, jedná se o terminologickou nepřesnost, neboť v daném případě se jedná o lhůtu, nikoliv o dobu zajišťovacího institutu, o které hovoří výše (viz. str. 14, druhý odstavec).</w:t>
      </w:r>
    </w:p>
    <w:p w:rsidR="009B1D9A" w:rsidRDefault="009B1D9A" w:rsidP="009B1D9A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markedcontent"/>
          <w:rFonts w:ascii="Times New Roman" w:hAnsi="Times New Roman"/>
        </w:rPr>
      </w:pPr>
      <w:r>
        <w:rPr>
          <w:rFonts w:ascii="Times New Roman" w:hAnsi="Times New Roman"/>
        </w:rPr>
        <w:t xml:space="preserve">Na str. 20 práce diplomant uvádí: </w:t>
      </w:r>
      <w:r w:rsidRPr="009B1D9A">
        <w:rPr>
          <w:rFonts w:ascii="Times New Roman" w:hAnsi="Times New Roman"/>
        </w:rPr>
        <w:t>„</w:t>
      </w:r>
      <w:r w:rsidRPr="009B1D9A">
        <w:rPr>
          <w:rStyle w:val="markedcontent"/>
          <w:rFonts w:ascii="Times New Roman" w:hAnsi="Times New Roman"/>
          <w:i/>
        </w:rPr>
        <w:t>Opodstatněnost podezření ze spáchání trestného činu, pro který bylo trestní stíhání zahájeno, musí soud náležitě přezkoumat, a to zejména ve fázi přípravného řízení, neboť v této fázi řízení soud nemá žádné pravomoci ve vztahu k důvodnosti trestního stíhání, a to s ohledem na dominující postavení státního zástupce</w:t>
      </w:r>
      <w:r>
        <w:rPr>
          <w:rStyle w:val="markedcontent"/>
          <w:rFonts w:ascii="Times New Roman" w:hAnsi="Times New Roman"/>
          <w:i/>
        </w:rPr>
        <w:t>.</w:t>
      </w:r>
      <w:r w:rsidRPr="009B1D9A">
        <w:rPr>
          <w:rStyle w:val="markedcontent"/>
          <w:rFonts w:ascii="Times New Roman" w:hAnsi="Times New Roman"/>
        </w:rPr>
        <w:t>“</w:t>
      </w:r>
      <w:r>
        <w:rPr>
          <w:rStyle w:val="markedcontent"/>
          <w:rFonts w:ascii="Times New Roman" w:hAnsi="Times New Roman"/>
        </w:rPr>
        <w:t xml:space="preserve"> K tomu je nutno uvést, že tvrzení ve větě (a to i ve větě této předcházející) se vzájemně vylučují, </w:t>
      </w:r>
      <w:r w:rsidR="006B4783">
        <w:rPr>
          <w:rStyle w:val="markedcontent"/>
          <w:rFonts w:ascii="Times New Roman" w:hAnsi="Times New Roman"/>
        </w:rPr>
        <w:t>jelikož</w:t>
      </w:r>
      <w:r>
        <w:rPr>
          <w:rStyle w:val="markedcontent"/>
          <w:rFonts w:ascii="Times New Roman" w:hAnsi="Times New Roman"/>
        </w:rPr>
        <w:t xml:space="preserve"> buď musí soud náležitě přezkoumat, nebo nemá žádné pravomoci ve vztahu k důvodnost trestního stíhání. Dle názoru oponentky se však jedná o pouhou neobratnost ve vyjádření názoru diplomanta.</w:t>
      </w:r>
    </w:p>
    <w:p w:rsidR="009B1D9A" w:rsidRDefault="009B1D9A" w:rsidP="009B1D9A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V závěru str. 21 pak diplomant odkazuje na sdělení obsahu návrhu na vzetí do vazby obviněnému, opomíjí však možnost přednesu návrhu státním zástupcem.</w:t>
      </w:r>
    </w:p>
    <w:p w:rsidR="009B1D9A" w:rsidRDefault="009B1D9A" w:rsidP="009B1D9A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Kladně lze hodnotit úvahy </w:t>
      </w:r>
      <w:r w:rsidRPr="009B1D9A">
        <w:rPr>
          <w:rStyle w:val="markedcontent"/>
          <w:rFonts w:ascii="Times New Roman" w:hAnsi="Times New Roman"/>
          <w:i/>
        </w:rPr>
        <w:t>de lege ferenda</w:t>
      </w:r>
      <w:r>
        <w:rPr>
          <w:rStyle w:val="markedcontent"/>
          <w:rFonts w:ascii="Times New Roman" w:hAnsi="Times New Roman"/>
        </w:rPr>
        <w:t xml:space="preserve"> vyslovené autorem v práci. Konkrétně lze vyzdvihnout úvahu na st</w:t>
      </w:r>
      <w:r w:rsidR="00AD07C3">
        <w:rPr>
          <w:rStyle w:val="markedcontent"/>
          <w:rFonts w:ascii="Times New Roman" w:hAnsi="Times New Roman"/>
        </w:rPr>
        <w:t xml:space="preserve">r. 23, pojednávající o </w:t>
      </w:r>
      <w:r>
        <w:rPr>
          <w:rStyle w:val="markedcontent"/>
          <w:rFonts w:ascii="Times New Roman" w:hAnsi="Times New Roman"/>
        </w:rPr>
        <w:t xml:space="preserve">nutnosti ustanovení </w:t>
      </w:r>
      <w:r w:rsidR="00AD07C3">
        <w:rPr>
          <w:rStyle w:val="markedcontent"/>
          <w:rFonts w:ascii="Times New Roman" w:hAnsi="Times New Roman"/>
        </w:rPr>
        <w:t>obhájce již pro samotné vazební zasedání. Autor velmi podrobně a logicky tento svůj názor v práci rozvíjí naprosto relevantní argumentací.</w:t>
      </w:r>
    </w:p>
    <w:p w:rsidR="00AD07C3" w:rsidRDefault="006B4783" w:rsidP="009B1D9A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Na str.</w:t>
      </w:r>
      <w:r w:rsidR="00AD07C3">
        <w:rPr>
          <w:rStyle w:val="markedcontent"/>
          <w:rFonts w:ascii="Times New Roman" w:hAnsi="Times New Roman"/>
        </w:rPr>
        <w:t xml:space="preserve"> 25 práce pak autor odkazuje na zákonné požadavky na odůvodnění rozhodnutí o vzetí do vazby, přejímá znění zákona, avšak nutno podotknout, že skutečnosti ve vazebním zasedání při rozhodování o vzetí do vazby zpravidla nebudou prokázány, ale zjištěné skutečnosti nasvědčují tomu, že jsou naplněny důvody vzetí do vazby. Opět se jedná o pouhou formulační nepřesnost ze strany diplomanta.</w:t>
      </w:r>
    </w:p>
    <w:p w:rsidR="00AD07C3" w:rsidRDefault="00AD07C3" w:rsidP="009B1D9A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I přes shora uvedené je nutné práci hodnotit jako velmi zdařilou na velmi vysoké úrovni jazykové i odborné. O odbornosti a znalosti tématu svědčí i to, že poznámkový aparát obsahuje 219 poznámek. Autor pracoval s</w:t>
      </w:r>
      <w:r w:rsidR="006B4783">
        <w:rPr>
          <w:rStyle w:val="markedcontent"/>
          <w:rFonts w:ascii="Times New Roman" w:hAnsi="Times New Roman"/>
        </w:rPr>
        <w:t>e značným množstvím</w:t>
      </w:r>
      <w:r>
        <w:rPr>
          <w:rStyle w:val="markedcontent"/>
          <w:rFonts w:ascii="Times New Roman" w:hAnsi="Times New Roman"/>
        </w:rPr>
        <w:t> monografi</w:t>
      </w:r>
      <w:r w:rsidR="006B4783">
        <w:rPr>
          <w:rStyle w:val="markedcontent"/>
          <w:rFonts w:ascii="Times New Roman" w:hAnsi="Times New Roman"/>
        </w:rPr>
        <w:t>í, dále i s</w:t>
      </w:r>
      <w:r>
        <w:rPr>
          <w:rStyle w:val="markedcontent"/>
          <w:rFonts w:ascii="Times New Roman" w:hAnsi="Times New Roman"/>
        </w:rPr>
        <w:t xml:space="preserve"> časopiseckou </w:t>
      </w:r>
      <w:r>
        <w:rPr>
          <w:rStyle w:val="markedcontent"/>
          <w:rFonts w:ascii="Times New Roman" w:hAnsi="Times New Roman"/>
        </w:rPr>
        <w:lastRenderedPageBreak/>
        <w:t xml:space="preserve">literaturou a se značným množstvím významné judikatury, o </w:t>
      </w:r>
      <w:r w:rsidR="006B4783">
        <w:rPr>
          <w:rStyle w:val="markedcontent"/>
          <w:rFonts w:ascii="Times New Roman" w:hAnsi="Times New Roman"/>
        </w:rPr>
        <w:t>čemž</w:t>
      </w:r>
      <w:r>
        <w:rPr>
          <w:rStyle w:val="markedcontent"/>
          <w:rFonts w:ascii="Times New Roman" w:hAnsi="Times New Roman"/>
        </w:rPr>
        <w:t xml:space="preserve"> svědčí </w:t>
      </w:r>
      <w:r w:rsidR="006B4783">
        <w:rPr>
          <w:rStyle w:val="markedcontent"/>
          <w:rFonts w:ascii="Times New Roman" w:hAnsi="Times New Roman"/>
        </w:rPr>
        <w:t xml:space="preserve">i </w:t>
      </w:r>
      <w:r>
        <w:rPr>
          <w:rStyle w:val="markedcontent"/>
          <w:rFonts w:ascii="Times New Roman" w:hAnsi="Times New Roman"/>
        </w:rPr>
        <w:t>seznam použité literatury</w:t>
      </w:r>
      <w:r w:rsidR="006B4783">
        <w:rPr>
          <w:rStyle w:val="markedcontent"/>
          <w:rFonts w:ascii="Times New Roman" w:hAnsi="Times New Roman"/>
        </w:rPr>
        <w:t xml:space="preserve"> a judikatury</w:t>
      </w:r>
      <w:r>
        <w:rPr>
          <w:rStyle w:val="markedcontent"/>
          <w:rFonts w:ascii="Times New Roman" w:hAnsi="Times New Roman"/>
        </w:rPr>
        <w:t>.</w:t>
      </w:r>
    </w:p>
    <w:p w:rsidR="00AD07C3" w:rsidRDefault="00AD07C3" w:rsidP="009B1D9A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Cíl</w:t>
      </w:r>
      <w:r w:rsidR="00441D4D">
        <w:rPr>
          <w:rStyle w:val="markedcontent"/>
          <w:rFonts w:ascii="Times New Roman" w:hAnsi="Times New Roman"/>
        </w:rPr>
        <w:t>,</w:t>
      </w:r>
      <w:r>
        <w:rPr>
          <w:rStyle w:val="markedcontent"/>
          <w:rFonts w:ascii="Times New Roman" w:hAnsi="Times New Roman"/>
        </w:rPr>
        <w:t xml:space="preserve"> který si diplomant v úvodu práce </w:t>
      </w:r>
      <w:r w:rsidR="00441D4D">
        <w:rPr>
          <w:rStyle w:val="markedcontent"/>
          <w:rFonts w:ascii="Times New Roman" w:hAnsi="Times New Roman"/>
        </w:rPr>
        <w:t xml:space="preserve">vytyčil, </w:t>
      </w:r>
      <w:r>
        <w:rPr>
          <w:rStyle w:val="markedcontent"/>
          <w:rFonts w:ascii="Times New Roman" w:hAnsi="Times New Roman"/>
        </w:rPr>
        <w:t xml:space="preserve">nepochybně naplnil. Práce je aktuální a skutečně </w:t>
      </w:r>
      <w:r w:rsidR="00441D4D">
        <w:rPr>
          <w:rStyle w:val="markedcontent"/>
          <w:rFonts w:ascii="Times New Roman" w:hAnsi="Times New Roman"/>
        </w:rPr>
        <w:t xml:space="preserve">podává přehledně a uceleně téma vazby v ústavně </w:t>
      </w:r>
      <w:r w:rsidR="006B4783">
        <w:rPr>
          <w:rStyle w:val="markedcontent"/>
          <w:rFonts w:ascii="Times New Roman" w:hAnsi="Times New Roman"/>
        </w:rPr>
        <w:t>právním kontextu a přínos</w:t>
      </w:r>
      <w:r w:rsidR="00441D4D">
        <w:rPr>
          <w:rStyle w:val="markedcontent"/>
          <w:rFonts w:ascii="Times New Roman" w:hAnsi="Times New Roman"/>
        </w:rPr>
        <w:t>n</w:t>
      </w:r>
      <w:r w:rsidR="006B4783">
        <w:rPr>
          <w:rStyle w:val="markedcontent"/>
          <w:rFonts w:ascii="Times New Roman" w:hAnsi="Times New Roman"/>
        </w:rPr>
        <w:t>ost</w:t>
      </w:r>
      <w:r w:rsidR="00441D4D">
        <w:rPr>
          <w:rStyle w:val="markedcontent"/>
          <w:rFonts w:ascii="Times New Roman" w:hAnsi="Times New Roman"/>
        </w:rPr>
        <w:t xml:space="preserve"> práce ještě podtrhují úvahy </w:t>
      </w:r>
      <w:r w:rsidR="00441D4D" w:rsidRPr="006B4783">
        <w:rPr>
          <w:rStyle w:val="markedcontent"/>
          <w:rFonts w:ascii="Times New Roman" w:hAnsi="Times New Roman"/>
          <w:i/>
        </w:rPr>
        <w:t>de lege ferenda</w:t>
      </w:r>
      <w:r w:rsidR="00441D4D">
        <w:rPr>
          <w:rStyle w:val="markedcontent"/>
          <w:rFonts w:ascii="Times New Roman" w:hAnsi="Times New Roman"/>
        </w:rPr>
        <w:t xml:space="preserve"> diplomantem v práci vyslovené a bohatě a kvalifikovaně odůvodněné.</w:t>
      </w:r>
    </w:p>
    <w:p w:rsidR="001C55EF" w:rsidRPr="00F512FA" w:rsidRDefault="001C55EF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III.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Teoretická a formální úroveň diplomové práce</w:t>
      </w:r>
    </w:p>
    <w:p w:rsidR="00293417" w:rsidRPr="00F512FA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B97E1D" w:rsidRDefault="00B97E1D" w:rsidP="00B97E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Práce je psána velmi čtivým způsobem a zároveň na vysoké odborné úrovni, která svědčí o znalosti tématu diplomanta. Jistým úskalím tématu je udržet jej v ústavněprávní úrovni a nesklouznout na úroveň trestně právní. Diplomant však byl schopen na odborné úrovni práci sepsat v oboru ústavního práva, přičemž části, týkající se konkrétních trestněprávních institutů uváděl pouze pro doplnění</w:t>
      </w:r>
      <w:r w:rsidR="006B4783">
        <w:rPr>
          <w:rFonts w:ascii="Times New Roman" w:hAnsi="Times New Roman"/>
        </w:rPr>
        <w:t>, dokreslení</w:t>
      </w:r>
      <w:r>
        <w:rPr>
          <w:rFonts w:ascii="Times New Roman" w:hAnsi="Times New Roman"/>
        </w:rPr>
        <w:t xml:space="preserve"> a</w:t>
      </w:r>
      <w:r w:rsidR="006B4783">
        <w:rPr>
          <w:rFonts w:ascii="Times New Roman" w:hAnsi="Times New Roman"/>
        </w:rPr>
        <w:t xml:space="preserve"> učinění</w:t>
      </w:r>
      <w:r>
        <w:rPr>
          <w:rFonts w:ascii="Times New Roman" w:hAnsi="Times New Roman"/>
        </w:rPr>
        <w:t xml:space="preserve"> komplexního </w:t>
      </w:r>
      <w:r w:rsidR="006B4783">
        <w:rPr>
          <w:rFonts w:ascii="Times New Roman" w:hAnsi="Times New Roman"/>
        </w:rPr>
        <w:t>rozboru</w:t>
      </w:r>
      <w:r>
        <w:rPr>
          <w:rFonts w:ascii="Times New Roman" w:hAnsi="Times New Roman"/>
        </w:rPr>
        <w:t xml:space="preserve"> daného tématu.</w:t>
      </w:r>
    </w:p>
    <w:p w:rsidR="00B97E1D" w:rsidRDefault="00B97E1D" w:rsidP="00441D4D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se týká formální úrovně práce</w:t>
      </w:r>
      <w:r w:rsidR="007F2C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diplomant jednoznačně dodržel předepsané náležitosti práce. Práce obsahuje minimální množství překlepů</w:t>
      </w:r>
      <w:r w:rsidR="007F2CDF">
        <w:rPr>
          <w:rFonts w:ascii="Times New Roman" w:hAnsi="Times New Roman"/>
        </w:rPr>
        <w:t xml:space="preserve"> (např. str. 2 „obecným soudům“ namísto obecných soudů, str. 15 „počítáný“ namísto počítání, str. 30 „binaco šek – chybí uvozovky, str. 39 v posledním odstavci je jiné řádkování nebo str. 47 „zbarvení“ namísto zbavení)</w:t>
      </w:r>
      <w:r>
        <w:rPr>
          <w:rFonts w:ascii="Times New Roman" w:hAnsi="Times New Roman"/>
        </w:rPr>
        <w:t>, jejichž význam je zcela zanedbatelný k</w:t>
      </w:r>
      <w:r w:rsidR="007F2CDF">
        <w:rPr>
          <w:rFonts w:ascii="Times New Roman" w:hAnsi="Times New Roman"/>
        </w:rPr>
        <w:t xml:space="preserve"> celkovému </w:t>
      </w:r>
      <w:r>
        <w:rPr>
          <w:rFonts w:ascii="Times New Roman" w:hAnsi="Times New Roman"/>
        </w:rPr>
        <w:t>obsahu a hodnocení</w:t>
      </w:r>
      <w:r w:rsidR="006B4783">
        <w:rPr>
          <w:rFonts w:ascii="Times New Roman" w:hAnsi="Times New Roman"/>
        </w:rPr>
        <w:t xml:space="preserve"> práce</w:t>
      </w:r>
      <w:r w:rsidR="007F2CDF">
        <w:rPr>
          <w:rFonts w:ascii="Times New Roman" w:hAnsi="Times New Roman"/>
        </w:rPr>
        <w:t>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>IV.</w:t>
      </w:r>
    </w:p>
    <w:p w:rsidR="009D7A03" w:rsidRPr="00F512FA" w:rsidRDefault="009D7A03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F512FA">
        <w:rPr>
          <w:rFonts w:ascii="Times New Roman" w:hAnsi="Times New Roman"/>
          <w:b/>
        </w:rPr>
        <w:t xml:space="preserve">Klasifikace práce </w:t>
      </w:r>
    </w:p>
    <w:p w:rsidR="00293417" w:rsidRPr="00F512FA" w:rsidRDefault="00293417" w:rsidP="002934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9F355E" w:rsidRPr="00441D4D" w:rsidRDefault="00441D4D" w:rsidP="00441D4D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Práce svou kvalitou značným způsobem přesahuje požadavky </w:t>
      </w:r>
      <w:r w:rsidRPr="00441D4D">
        <w:rPr>
          <w:rFonts w:ascii="Times New Roman" w:hAnsi="Times New Roman"/>
        </w:rPr>
        <w:t xml:space="preserve">kladené na práce tohoto druhu, a to jak rozsahem a hloubkou, resp. vyčerpáním tématu, rozvržením a stylizací tématu, využitím dostupné literatury i judikatury, tak i samotným projevem diplomanta, </w:t>
      </w:r>
      <w:r w:rsidR="009F355E" w:rsidRPr="00441D4D">
        <w:rPr>
          <w:rFonts w:ascii="Times New Roman" w:hAnsi="Times New Roman"/>
        </w:rPr>
        <w:t xml:space="preserve">z toho důvodu </w:t>
      </w:r>
      <w:r w:rsidR="009F355E" w:rsidRPr="00441D4D">
        <w:rPr>
          <w:rFonts w:ascii="Times New Roman" w:hAnsi="Times New Roman"/>
          <w:b/>
        </w:rPr>
        <w:t>doporučuji</w:t>
      </w:r>
      <w:r w:rsidR="009F355E" w:rsidRPr="00441D4D">
        <w:rPr>
          <w:rFonts w:ascii="Times New Roman" w:hAnsi="Times New Roman"/>
        </w:rPr>
        <w:t xml:space="preserve"> diplomovou práci k obhajobě a navrhuji, aby při obhajobě byla hodnocena známkou „</w:t>
      </w:r>
      <w:r w:rsidR="00693866" w:rsidRPr="00441D4D">
        <w:rPr>
          <w:rFonts w:ascii="Times New Roman" w:hAnsi="Times New Roman"/>
          <w:b/>
        </w:rPr>
        <w:t>výborně</w:t>
      </w:r>
      <w:r w:rsidR="009F355E" w:rsidRPr="00441D4D">
        <w:rPr>
          <w:rFonts w:ascii="Times New Roman" w:hAnsi="Times New Roman"/>
        </w:rPr>
        <w:t xml:space="preserve">“. </w:t>
      </w: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Default="009F355E" w:rsidP="009F355E">
      <w:pPr>
        <w:pStyle w:val="Normlnweb"/>
        <w:spacing w:before="0" w:beforeAutospacing="0" w:after="0" w:afterAutospacing="0" w:line="360" w:lineRule="auto"/>
        <w:jc w:val="both"/>
      </w:pPr>
    </w:p>
    <w:p w:rsidR="009F355E" w:rsidRPr="007B1C2C" w:rsidRDefault="009F355E" w:rsidP="009F355E">
      <w:pPr>
        <w:pStyle w:val="Normlnweb"/>
        <w:spacing w:before="0" w:beforeAutospacing="0" w:after="0" w:afterAutospacing="0" w:line="360" w:lineRule="auto"/>
        <w:rPr>
          <w:b/>
        </w:rPr>
      </w:pPr>
      <w:r w:rsidRPr="007B1C2C">
        <w:rPr>
          <w:b/>
        </w:rPr>
        <w:t xml:space="preserve">Otázky k obhajobě: </w:t>
      </w:r>
    </w:p>
    <w:p w:rsidR="00F512FA" w:rsidRDefault="00441D4D" w:rsidP="00664E8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Jak vnímá diplomant limity zásady presumpce neviny k samotnému rozhodování o vazbě</w:t>
      </w:r>
      <w:r w:rsidR="00664E83">
        <w:rPr>
          <w:rFonts w:ascii="Times New Roman" w:hAnsi="Times New Roman"/>
        </w:rPr>
        <w:t>?</w:t>
      </w:r>
    </w:p>
    <w:p w:rsidR="00441D4D" w:rsidRPr="00664E83" w:rsidRDefault="00441D4D" w:rsidP="00664E8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Jsou ústavněprávní limity pro vazbu totožné i pro vykonávací řízení a je možné vůbec o vazbě v souvislosti s vykonávacím řízením</w:t>
      </w:r>
      <w:r w:rsidR="006B4783">
        <w:rPr>
          <w:rFonts w:ascii="Times New Roman" w:hAnsi="Times New Roman"/>
        </w:rPr>
        <w:t>, tedy v souvislosti s osobou již pravomocně uznanou vinnou</w:t>
      </w:r>
      <w:r>
        <w:rPr>
          <w:rFonts w:ascii="Times New Roman" w:hAnsi="Times New Roman"/>
        </w:rPr>
        <w:t xml:space="preserve"> hovořit?</w:t>
      </w:r>
    </w:p>
    <w:p w:rsidR="00664E83" w:rsidRPr="00441D4D" w:rsidRDefault="00664E83" w:rsidP="00441D4D">
      <w:pPr>
        <w:autoSpaceDE w:val="0"/>
        <w:autoSpaceDN w:val="0"/>
        <w:adjustRightInd w:val="0"/>
        <w:spacing w:line="360" w:lineRule="auto"/>
        <w:ind w:left="66"/>
        <w:jc w:val="both"/>
        <w:rPr>
          <w:rFonts w:ascii="Times New Roman" w:hAnsi="Times New Roman"/>
          <w:b/>
        </w:rPr>
      </w:pPr>
    </w:p>
    <w:p w:rsidR="00664E83" w:rsidRPr="00664E83" w:rsidRDefault="00664E83" w:rsidP="009F35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9D7A03" w:rsidRPr="00F512FA" w:rsidRDefault="009D7A03" w:rsidP="009F35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5667DC" w:rsidRPr="00F512FA" w:rsidRDefault="005667DC" w:rsidP="009F355E">
      <w:pPr>
        <w:spacing w:line="360" w:lineRule="auto"/>
        <w:rPr>
          <w:rFonts w:ascii="Times New Roman" w:eastAsiaTheme="minorHAnsi" w:hAnsi="Times New Roman"/>
          <w:b/>
        </w:rPr>
      </w:pPr>
      <w:r w:rsidRPr="00F512FA">
        <w:rPr>
          <w:rFonts w:ascii="Times New Roman" w:hAnsi="Times New Roman"/>
        </w:rPr>
        <w:t xml:space="preserve">V Plzni dne </w:t>
      </w:r>
      <w:r w:rsidR="00441D4D">
        <w:rPr>
          <w:rFonts w:ascii="Times New Roman" w:hAnsi="Times New Roman"/>
        </w:rPr>
        <w:t>11. 4. 2023</w:t>
      </w:r>
    </w:p>
    <w:p w:rsidR="005667DC" w:rsidRPr="00001001" w:rsidRDefault="005A1DAA" w:rsidP="005667DC">
      <w:pPr>
        <w:jc w:val="right"/>
        <w:rPr>
          <w:rFonts w:ascii="Times New Roman" w:eastAsiaTheme="minorHAnsi" w:hAnsi="Times New Roman"/>
        </w:rPr>
      </w:pPr>
      <w:r w:rsidRPr="00001001">
        <w:rPr>
          <w:rFonts w:ascii="Times New Roman" w:eastAsiaTheme="minorHAnsi" w:hAnsi="Times New Roman"/>
        </w:rPr>
        <w:t>JUDr. Pavla Buriánová</w:t>
      </w:r>
      <w:r w:rsidR="00441D4D">
        <w:rPr>
          <w:rFonts w:ascii="Times New Roman" w:eastAsiaTheme="minorHAnsi" w:hAnsi="Times New Roman"/>
        </w:rPr>
        <w:t>, Ph.D.</w:t>
      </w:r>
      <w:r w:rsidRPr="00001001">
        <w:rPr>
          <w:rFonts w:ascii="Times New Roman" w:eastAsiaTheme="minorHAnsi" w:hAnsi="Times New Roman"/>
        </w:rPr>
        <w:t xml:space="preserve"> </w:t>
      </w:r>
    </w:p>
    <w:p w:rsidR="005667DC" w:rsidRPr="00F512FA" w:rsidRDefault="00441D4D" w:rsidP="005667DC">
      <w:pPr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spacing w:line="360" w:lineRule="auto"/>
        <w:rPr>
          <w:rFonts w:ascii="Times New Roman" w:hAnsi="Times New Roman"/>
        </w:rPr>
      </w:pPr>
    </w:p>
    <w:p w:rsidR="009D7A03" w:rsidRPr="00F512FA" w:rsidRDefault="009D7A03" w:rsidP="009D7A03">
      <w:pPr>
        <w:rPr>
          <w:rFonts w:ascii="Times New Roman" w:hAnsi="Times New Roman"/>
        </w:rPr>
      </w:pPr>
    </w:p>
    <w:p w:rsidR="00C840F8" w:rsidRPr="00F512FA" w:rsidRDefault="00C840F8">
      <w:pPr>
        <w:rPr>
          <w:rFonts w:ascii="Times New Roman" w:hAnsi="Times New Roman"/>
        </w:rPr>
      </w:pPr>
    </w:p>
    <w:sectPr w:rsidR="00C840F8" w:rsidRPr="00F512FA" w:rsidSect="006B4783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3DB6"/>
    <w:multiLevelType w:val="hybridMultilevel"/>
    <w:tmpl w:val="5FDAA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1B20"/>
    <w:multiLevelType w:val="hybridMultilevel"/>
    <w:tmpl w:val="588A05D4"/>
    <w:lvl w:ilvl="0" w:tplc="E6AE5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B0059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734B"/>
    <w:multiLevelType w:val="hybridMultilevel"/>
    <w:tmpl w:val="996418F8"/>
    <w:lvl w:ilvl="0" w:tplc="5B08A0D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E5162"/>
    <w:multiLevelType w:val="hybridMultilevel"/>
    <w:tmpl w:val="5216A148"/>
    <w:lvl w:ilvl="0" w:tplc="DFDEDEE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3"/>
    <w:rsid w:val="00001001"/>
    <w:rsid w:val="00031E2A"/>
    <w:rsid w:val="00064C1D"/>
    <w:rsid w:val="000B6D66"/>
    <w:rsid w:val="000D65BF"/>
    <w:rsid w:val="000E15B3"/>
    <w:rsid w:val="00111B25"/>
    <w:rsid w:val="00123F26"/>
    <w:rsid w:val="00127BBE"/>
    <w:rsid w:val="001303BF"/>
    <w:rsid w:val="001A7750"/>
    <w:rsid w:val="001C55EF"/>
    <w:rsid w:val="002111F1"/>
    <w:rsid w:val="00257960"/>
    <w:rsid w:val="00293417"/>
    <w:rsid w:val="002B0C65"/>
    <w:rsid w:val="003168CC"/>
    <w:rsid w:val="00360DF1"/>
    <w:rsid w:val="00393B57"/>
    <w:rsid w:val="003A1559"/>
    <w:rsid w:val="00413693"/>
    <w:rsid w:val="00441D4D"/>
    <w:rsid w:val="004B4D51"/>
    <w:rsid w:val="004C0B91"/>
    <w:rsid w:val="004D65C5"/>
    <w:rsid w:val="004F2F46"/>
    <w:rsid w:val="00503695"/>
    <w:rsid w:val="00523C36"/>
    <w:rsid w:val="005667DC"/>
    <w:rsid w:val="005A1DAA"/>
    <w:rsid w:val="005B47DD"/>
    <w:rsid w:val="005D0037"/>
    <w:rsid w:val="005E1A70"/>
    <w:rsid w:val="005F2AED"/>
    <w:rsid w:val="005F622E"/>
    <w:rsid w:val="00637792"/>
    <w:rsid w:val="00660CDC"/>
    <w:rsid w:val="00664E83"/>
    <w:rsid w:val="00693866"/>
    <w:rsid w:val="006A1813"/>
    <w:rsid w:val="006B4783"/>
    <w:rsid w:val="006C1902"/>
    <w:rsid w:val="00720252"/>
    <w:rsid w:val="00722544"/>
    <w:rsid w:val="00742E30"/>
    <w:rsid w:val="0076661D"/>
    <w:rsid w:val="007B1C2C"/>
    <w:rsid w:val="007B63D8"/>
    <w:rsid w:val="007E6C17"/>
    <w:rsid w:val="007F2CDF"/>
    <w:rsid w:val="0081059D"/>
    <w:rsid w:val="0081306C"/>
    <w:rsid w:val="00814911"/>
    <w:rsid w:val="00820806"/>
    <w:rsid w:val="0086200F"/>
    <w:rsid w:val="0087405E"/>
    <w:rsid w:val="0087559A"/>
    <w:rsid w:val="008931A8"/>
    <w:rsid w:val="008A20C5"/>
    <w:rsid w:val="008B478B"/>
    <w:rsid w:val="008B57F3"/>
    <w:rsid w:val="00914E94"/>
    <w:rsid w:val="00924DF5"/>
    <w:rsid w:val="00962B14"/>
    <w:rsid w:val="00970CBE"/>
    <w:rsid w:val="009845B3"/>
    <w:rsid w:val="00985A05"/>
    <w:rsid w:val="009B1D9A"/>
    <w:rsid w:val="009C402A"/>
    <w:rsid w:val="009D6355"/>
    <w:rsid w:val="009D7A03"/>
    <w:rsid w:val="009F355E"/>
    <w:rsid w:val="00A134E7"/>
    <w:rsid w:val="00A324B5"/>
    <w:rsid w:val="00A72ECB"/>
    <w:rsid w:val="00AB2342"/>
    <w:rsid w:val="00AB2916"/>
    <w:rsid w:val="00AB2D28"/>
    <w:rsid w:val="00AD07C3"/>
    <w:rsid w:val="00B45DCA"/>
    <w:rsid w:val="00B73B33"/>
    <w:rsid w:val="00B854DD"/>
    <w:rsid w:val="00B97E1D"/>
    <w:rsid w:val="00C4039F"/>
    <w:rsid w:val="00C81056"/>
    <w:rsid w:val="00C840F8"/>
    <w:rsid w:val="00C860F7"/>
    <w:rsid w:val="00C91118"/>
    <w:rsid w:val="00CA550E"/>
    <w:rsid w:val="00CB6DEE"/>
    <w:rsid w:val="00CE0F8E"/>
    <w:rsid w:val="00CF5C4B"/>
    <w:rsid w:val="00D0559C"/>
    <w:rsid w:val="00D06421"/>
    <w:rsid w:val="00D31BF1"/>
    <w:rsid w:val="00D377FB"/>
    <w:rsid w:val="00D97913"/>
    <w:rsid w:val="00DC716F"/>
    <w:rsid w:val="00E26DA1"/>
    <w:rsid w:val="00EC1F49"/>
    <w:rsid w:val="00EC5930"/>
    <w:rsid w:val="00EC6F29"/>
    <w:rsid w:val="00F2088C"/>
    <w:rsid w:val="00F45E98"/>
    <w:rsid w:val="00F512FA"/>
    <w:rsid w:val="00F57C60"/>
    <w:rsid w:val="00F709DA"/>
    <w:rsid w:val="00F96FBC"/>
    <w:rsid w:val="00FA68B1"/>
    <w:rsid w:val="00FB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006EA-3600-481C-9A23-A5DC4DC6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0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03"/>
    <w:pPr>
      <w:ind w:left="720"/>
      <w:contextualSpacing/>
    </w:pPr>
  </w:style>
  <w:style w:type="paragraph" w:customStyle="1" w:styleId="Default">
    <w:name w:val="Default"/>
    <w:rsid w:val="009D7A0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E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F2F4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-wm-gmail-apple-converted-space">
    <w:name w:val="-wm-gmail-apple-converted-space"/>
    <w:basedOn w:val="Standardnpsmoodstavce"/>
    <w:rsid w:val="004F2F46"/>
  </w:style>
  <w:style w:type="character" w:styleId="Zdraznn">
    <w:name w:val="Emphasis"/>
    <w:basedOn w:val="Standardnpsmoodstavce"/>
    <w:uiPriority w:val="20"/>
    <w:qFormat/>
    <w:rsid w:val="004F2F46"/>
    <w:rPr>
      <w:i/>
      <w:iCs/>
    </w:rPr>
  </w:style>
  <w:style w:type="character" w:customStyle="1" w:styleId="markedcontent">
    <w:name w:val="markedcontent"/>
    <w:basedOn w:val="Standardnpsmoodstavce"/>
    <w:rsid w:val="0082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Zmeková</dc:creator>
  <cp:lastModifiedBy>Ivana Jurčová</cp:lastModifiedBy>
  <cp:revision>2</cp:revision>
  <cp:lastPrinted>2023-04-17T09:59:00Z</cp:lastPrinted>
  <dcterms:created xsi:type="dcterms:W3CDTF">2023-04-17T09:59:00Z</dcterms:created>
  <dcterms:modified xsi:type="dcterms:W3CDTF">2023-04-17T09:59:00Z</dcterms:modified>
</cp:coreProperties>
</file>