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79" w:rsidRDefault="00231179" w:rsidP="00231179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B0C5CF1" wp14:editId="54567DC3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2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179" w:rsidRDefault="00231179" w:rsidP="00231179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31179" w:rsidRPr="00460AEB" w:rsidRDefault="00231179" w:rsidP="00231179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231179" w:rsidRPr="00460AEB" w:rsidRDefault="00231179" w:rsidP="00231179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231179" w:rsidRPr="00D33532" w:rsidRDefault="00231179" w:rsidP="00231179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231179" w:rsidRPr="00141626" w:rsidRDefault="00231179" w:rsidP="0023117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UMĚNÍ V DESIGNU</w:t>
      </w:r>
    </w:p>
    <w:p w:rsidR="00231179" w:rsidRPr="00141626" w:rsidRDefault="00231179" w:rsidP="0023117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31179" w:rsidRPr="00141626" w:rsidRDefault="00231179" w:rsidP="0023117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727BA4">
        <w:rPr>
          <w:rFonts w:ascii="Garamond" w:hAnsi="Garamond"/>
          <w:b/>
          <w:noProof/>
          <w:sz w:val="24"/>
          <w:szCs w:val="24"/>
        </w:rPr>
        <w:t>Anastasiya HOVAR</w:t>
      </w:r>
    </w:p>
    <w:p w:rsidR="00231179" w:rsidRPr="00141626" w:rsidRDefault="00231179" w:rsidP="0023117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231179" w:rsidRPr="00141626" w:rsidRDefault="00231179" w:rsidP="00231179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Design, specializace Design nábytku a interiéru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:rsidR="00231179" w:rsidRPr="00141626" w:rsidRDefault="00231179" w:rsidP="00231179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231179" w:rsidRDefault="00231179" w:rsidP="0023117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231179" w:rsidRDefault="00231179" w:rsidP="0023117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31179" w:rsidRDefault="00231179" w:rsidP="00231179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Mgr. art. Jana Potiron, ArtD.</w:t>
      </w:r>
    </w:p>
    <w:p w:rsidR="00231179" w:rsidRPr="00141626" w:rsidRDefault="00231179" w:rsidP="00231179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231179" w:rsidRPr="00930859" w:rsidRDefault="007755B7" w:rsidP="00231179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Bakalářská</w:t>
      </w:r>
      <w:r w:rsidR="004A1363">
        <w:rPr>
          <w:rFonts w:ascii="Garamond" w:hAnsi="Garamond"/>
          <w:sz w:val="24"/>
          <w:szCs w:val="24"/>
        </w:rPr>
        <w:t xml:space="preserve"> práce je inspirována uměleckým směrem Pop – art, na který odkazuje prostřednictvím tvarosloví masově vyráběného produktu současnosti. </w:t>
      </w:r>
      <w:r w:rsidR="00CF3E02">
        <w:rPr>
          <w:rFonts w:ascii="Garamond" w:hAnsi="Garamond"/>
          <w:sz w:val="24"/>
          <w:szCs w:val="24"/>
        </w:rPr>
        <w:t>Cíl práce</w:t>
      </w:r>
      <w:r w:rsidR="004A1363">
        <w:rPr>
          <w:rFonts w:ascii="Garamond" w:hAnsi="Garamond"/>
          <w:sz w:val="24"/>
          <w:szCs w:val="24"/>
        </w:rPr>
        <w:t xml:space="preserve"> proto považuji za</w:t>
      </w:r>
      <w:r w:rsidR="00CF3E02">
        <w:rPr>
          <w:rFonts w:ascii="Garamond" w:hAnsi="Garamond"/>
          <w:sz w:val="24"/>
          <w:szCs w:val="24"/>
        </w:rPr>
        <w:t xml:space="preserve"> formálně i fakticky splněn</w:t>
      </w:r>
      <w:r w:rsidR="004A1363">
        <w:rPr>
          <w:rFonts w:ascii="Garamond" w:hAnsi="Garamond"/>
          <w:sz w:val="24"/>
          <w:szCs w:val="24"/>
        </w:rPr>
        <w:t>ý</w:t>
      </w:r>
      <w:r w:rsidR="00CF3E02">
        <w:rPr>
          <w:rFonts w:ascii="Garamond" w:hAnsi="Garamond"/>
          <w:sz w:val="24"/>
          <w:szCs w:val="24"/>
        </w:rPr>
        <w:t>.</w:t>
      </w:r>
    </w:p>
    <w:p w:rsidR="00231179" w:rsidRPr="00141626" w:rsidRDefault="00231179" w:rsidP="00231179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231179" w:rsidRDefault="00585B65" w:rsidP="00231179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Studentka j</w:t>
      </w:r>
      <w:r w:rsidR="007755B7">
        <w:rPr>
          <w:rFonts w:ascii="Garamond" w:hAnsi="Garamond"/>
          <w:sz w:val="24"/>
          <w:szCs w:val="24"/>
        </w:rPr>
        <w:t xml:space="preserve">ako novodobý symbol </w:t>
      </w:r>
      <w:r w:rsidR="00194881">
        <w:rPr>
          <w:rFonts w:ascii="Garamond" w:hAnsi="Garamond"/>
          <w:sz w:val="24"/>
          <w:szCs w:val="24"/>
        </w:rPr>
        <w:t xml:space="preserve">Pop – </w:t>
      </w:r>
      <w:proofErr w:type="spellStart"/>
      <w:r w:rsidR="00194881">
        <w:rPr>
          <w:rFonts w:ascii="Garamond" w:hAnsi="Garamond"/>
          <w:sz w:val="24"/>
          <w:szCs w:val="24"/>
        </w:rPr>
        <w:t>artu</w:t>
      </w:r>
      <w:proofErr w:type="spellEnd"/>
      <w:r w:rsidR="007755B7">
        <w:rPr>
          <w:rFonts w:ascii="Garamond" w:hAnsi="Garamond"/>
          <w:sz w:val="24"/>
          <w:szCs w:val="24"/>
        </w:rPr>
        <w:t xml:space="preserve"> používá všeobecně známý tvar brčka</w:t>
      </w:r>
      <w:r w:rsidR="00F124F3">
        <w:rPr>
          <w:rFonts w:ascii="Garamond" w:hAnsi="Garamond"/>
          <w:sz w:val="24"/>
          <w:szCs w:val="24"/>
        </w:rPr>
        <w:t>, spojován nejčastěji s rychlým občerstvením</w:t>
      </w:r>
      <w:r w:rsidR="007755B7">
        <w:rPr>
          <w:rFonts w:ascii="Garamond" w:hAnsi="Garamond"/>
          <w:sz w:val="24"/>
          <w:szCs w:val="24"/>
        </w:rPr>
        <w:t xml:space="preserve">, což se shoduje s principy tohoto směru, který odkazoval na masovou kulturu, reklamu a konzumní způsob života. </w:t>
      </w:r>
    </w:p>
    <w:p w:rsidR="00585B65" w:rsidRDefault="00585B65" w:rsidP="00585B65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 se týče praktické části práce, oceňuji spolupráci se sklárnami a množství provedených zkoušek. Práce se sklem je velice obtížná a dílny naší školy nejsou na tuto výrobní oblast zaměřeny, pro</w:t>
      </w:r>
      <w:r w:rsidR="00172286">
        <w:rPr>
          <w:rFonts w:ascii="Garamond" w:hAnsi="Garamond"/>
          <w:sz w:val="24"/>
          <w:szCs w:val="24"/>
        </w:rPr>
        <w:t>to</w:t>
      </w:r>
      <w:r>
        <w:rPr>
          <w:rFonts w:ascii="Garamond" w:hAnsi="Garamond"/>
          <w:sz w:val="24"/>
          <w:szCs w:val="24"/>
        </w:rPr>
        <w:t xml:space="preserve"> jsou studenti odkázaní čistě na externí výrobce. Jako negativní hodnotím zvládnutí detailů aplikace světelných zdrojů a kabeláže uvnitř objektů, což kazí celkový dojem. V práci není zcela objasněn ani způsob zavěšení na zeď v reálném prostoru.</w:t>
      </w:r>
    </w:p>
    <w:p w:rsidR="00585B65" w:rsidRDefault="00585B65" w:rsidP="00231179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7755B7" w:rsidRDefault="007755B7" w:rsidP="00231179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Teoretická část práce obsahuje značné množství překlepů, nedostatečné a nesprávné citování zdrojů, i slab</w:t>
      </w:r>
      <w:r w:rsidR="00585B65">
        <w:rPr>
          <w:rFonts w:ascii="Garamond" w:hAnsi="Garamond"/>
          <w:sz w:val="24"/>
          <w:szCs w:val="24"/>
        </w:rPr>
        <w:t>ou</w:t>
      </w:r>
      <w:r>
        <w:rPr>
          <w:rFonts w:ascii="Garamond" w:hAnsi="Garamond"/>
          <w:sz w:val="24"/>
          <w:szCs w:val="24"/>
        </w:rPr>
        <w:t xml:space="preserve"> prác</w:t>
      </w:r>
      <w:r w:rsidR="00585B65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odbornou literaturou. </w:t>
      </w:r>
      <w:r w:rsidR="00CF101C">
        <w:rPr>
          <w:rFonts w:ascii="Garamond" w:hAnsi="Garamond"/>
          <w:sz w:val="24"/>
          <w:szCs w:val="24"/>
        </w:rPr>
        <w:t>Text z</w:t>
      </w:r>
      <w:r w:rsidR="00194881">
        <w:rPr>
          <w:rFonts w:ascii="Garamond" w:hAnsi="Garamond"/>
          <w:sz w:val="24"/>
          <w:szCs w:val="24"/>
        </w:rPr>
        <w:t>jevně neproš</w:t>
      </w:r>
      <w:r w:rsidR="00CF101C">
        <w:rPr>
          <w:rFonts w:ascii="Garamond" w:hAnsi="Garamond"/>
          <w:sz w:val="24"/>
          <w:szCs w:val="24"/>
        </w:rPr>
        <w:t>el</w:t>
      </w:r>
      <w:r w:rsidR="00194881">
        <w:rPr>
          <w:rFonts w:ascii="Garamond" w:hAnsi="Garamond"/>
          <w:sz w:val="24"/>
          <w:szCs w:val="24"/>
        </w:rPr>
        <w:t xml:space="preserve"> základní kontrolou a</w:t>
      </w:r>
      <w:r w:rsidR="00CF101C">
        <w:rPr>
          <w:rFonts w:ascii="Garamond" w:hAnsi="Garamond"/>
          <w:sz w:val="24"/>
          <w:szCs w:val="24"/>
        </w:rPr>
        <w:t xml:space="preserve"> kapitoly mezi sebou nenavazují.</w:t>
      </w:r>
      <w:r w:rsidR="00585B65">
        <w:rPr>
          <w:rFonts w:ascii="Garamond" w:hAnsi="Garamond"/>
          <w:sz w:val="24"/>
          <w:szCs w:val="24"/>
        </w:rPr>
        <w:t xml:space="preserve"> I když je zjevné, že studentka odvedla kus práce na praktickém výstupu, teoretická část je místy těžce čitelná.</w:t>
      </w:r>
    </w:p>
    <w:p w:rsidR="00CF101C" w:rsidRPr="007755B7" w:rsidRDefault="00CF101C" w:rsidP="00585B65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přínosné považuji, že se studentka obeznámila s technikou </w:t>
      </w:r>
      <w:r w:rsidR="00585B65">
        <w:rPr>
          <w:rFonts w:ascii="Garamond" w:hAnsi="Garamond"/>
          <w:sz w:val="24"/>
          <w:szCs w:val="24"/>
        </w:rPr>
        <w:t>foukání</w:t>
      </w:r>
      <w:r>
        <w:rPr>
          <w:rFonts w:ascii="Garamond" w:hAnsi="Garamond"/>
          <w:sz w:val="24"/>
          <w:szCs w:val="24"/>
        </w:rPr>
        <w:t xml:space="preserve"> skla a jeho </w:t>
      </w:r>
      <w:r w:rsidR="00585B65">
        <w:rPr>
          <w:rFonts w:ascii="Garamond" w:hAnsi="Garamond"/>
          <w:sz w:val="24"/>
          <w:szCs w:val="24"/>
        </w:rPr>
        <w:t>následného formování. Pozitivní je, že k výrobě</w:t>
      </w:r>
      <w:r>
        <w:rPr>
          <w:rFonts w:ascii="Garamond" w:hAnsi="Garamond"/>
          <w:sz w:val="24"/>
          <w:szCs w:val="24"/>
        </w:rPr>
        <w:t xml:space="preserve"> používá druhotný materiál, díky kterému dosahuje originální </w:t>
      </w:r>
      <w:r w:rsidR="00585B65">
        <w:rPr>
          <w:rFonts w:ascii="Garamond" w:hAnsi="Garamond"/>
          <w:sz w:val="24"/>
          <w:szCs w:val="24"/>
        </w:rPr>
        <w:t>texturu a neopakovatelnou barevnost.</w:t>
      </w:r>
    </w:p>
    <w:p w:rsidR="00231179" w:rsidRPr="00207C1D" w:rsidRDefault="00231179" w:rsidP="00231179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231179" w:rsidRPr="00930859" w:rsidRDefault="00930859" w:rsidP="00231179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Práci nepovažuji za plagiát</w:t>
      </w:r>
    </w:p>
    <w:p w:rsidR="00231179" w:rsidRPr="00287C07" w:rsidRDefault="00231179" w:rsidP="0023117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231179" w:rsidRPr="00930859" w:rsidRDefault="00231179" w:rsidP="00231179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 w:rsidRPr="00930859">
        <w:rPr>
          <w:rFonts w:ascii="Garamond" w:hAnsi="Garamond"/>
          <w:sz w:val="24"/>
          <w:szCs w:val="24"/>
        </w:rPr>
        <w:t>Navrhovaná známka</w:t>
      </w:r>
      <w:r w:rsidR="00930859">
        <w:rPr>
          <w:rFonts w:ascii="Garamond" w:hAnsi="Garamond"/>
          <w:sz w:val="24"/>
          <w:szCs w:val="24"/>
        </w:rPr>
        <w:t>:</w:t>
      </w:r>
      <w:r w:rsidRPr="00930859">
        <w:rPr>
          <w:rFonts w:ascii="Garamond" w:hAnsi="Garamond"/>
          <w:sz w:val="24"/>
          <w:szCs w:val="24"/>
        </w:rPr>
        <w:t xml:space="preserve"> </w:t>
      </w:r>
      <w:r w:rsidR="00CF101C">
        <w:rPr>
          <w:rFonts w:ascii="Garamond" w:hAnsi="Garamond"/>
          <w:sz w:val="24"/>
          <w:szCs w:val="24"/>
        </w:rPr>
        <w:t xml:space="preserve">3 - </w:t>
      </w:r>
      <w:r w:rsidRPr="00930859">
        <w:rPr>
          <w:rFonts w:ascii="Garamond" w:hAnsi="Garamond"/>
          <w:sz w:val="24"/>
          <w:szCs w:val="24"/>
        </w:rPr>
        <w:t>dobře</w:t>
      </w:r>
    </w:p>
    <w:p w:rsidR="00231179" w:rsidRPr="00141626" w:rsidRDefault="00231179" w:rsidP="00231179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231179" w:rsidRDefault="00231179" w:rsidP="00231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1238C9">
        <w:rPr>
          <w:rFonts w:ascii="Garamond" w:hAnsi="Garamond"/>
          <w:b/>
          <w:sz w:val="24"/>
          <w:szCs w:val="24"/>
        </w:rPr>
        <w:t xml:space="preserve"> </w:t>
      </w:r>
      <w:r w:rsidR="001238C9">
        <w:rPr>
          <w:rFonts w:ascii="Garamond" w:hAnsi="Garamond"/>
          <w:b/>
          <w:sz w:val="24"/>
          <w:szCs w:val="24"/>
        </w:rPr>
        <w:t>21. 5. 2023</w:t>
      </w: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Mgr. art. Jana Potiron, ArtD.</w:t>
      </w:r>
    </w:p>
    <w:p w:rsidR="00231179" w:rsidRPr="00141626" w:rsidRDefault="00231179" w:rsidP="00231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231179" w:rsidRDefault="00231179" w:rsidP="00231179">
      <w:pPr>
        <w:rPr>
          <w:rFonts w:ascii="Garamond" w:hAnsi="Garamond"/>
        </w:rPr>
      </w:pPr>
    </w:p>
    <w:p w:rsidR="00231179" w:rsidRDefault="00231179" w:rsidP="00231179">
      <w:pPr>
        <w:rPr>
          <w:rFonts w:ascii="Garamond" w:hAnsi="Garamond"/>
        </w:rPr>
      </w:pPr>
    </w:p>
    <w:p w:rsidR="00231179" w:rsidRDefault="00231179" w:rsidP="00231179">
      <w:pPr>
        <w:rPr>
          <w:rFonts w:ascii="Garamond" w:hAnsi="Garamond"/>
        </w:rPr>
      </w:pPr>
    </w:p>
    <w:p w:rsidR="00231179" w:rsidRDefault="00231179" w:rsidP="00231179">
      <w:pPr>
        <w:rPr>
          <w:rFonts w:ascii="Garamond" w:hAnsi="Garamond"/>
        </w:rPr>
      </w:pPr>
    </w:p>
    <w:p w:rsidR="00231179" w:rsidRDefault="00231179" w:rsidP="00231179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DF559C" w:rsidRDefault="00DF559C"/>
    <w:sectPr w:rsidR="00DF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79"/>
    <w:rsid w:val="001238C9"/>
    <w:rsid w:val="00172286"/>
    <w:rsid w:val="00194881"/>
    <w:rsid w:val="00231179"/>
    <w:rsid w:val="00373340"/>
    <w:rsid w:val="003F752E"/>
    <w:rsid w:val="004A1363"/>
    <w:rsid w:val="00585B65"/>
    <w:rsid w:val="007755B7"/>
    <w:rsid w:val="00930859"/>
    <w:rsid w:val="00CF101C"/>
    <w:rsid w:val="00CF3E02"/>
    <w:rsid w:val="00DF559C"/>
    <w:rsid w:val="00F1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0BD4"/>
  <w15:chartTrackingRefBased/>
  <w15:docId w15:val="{A3E94EFA-C5F5-4705-BB8B-E98FD893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1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3117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311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3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dcterms:created xsi:type="dcterms:W3CDTF">2023-05-22T10:30:00Z</dcterms:created>
  <dcterms:modified xsi:type="dcterms:W3CDTF">2023-05-22T10:31:00Z</dcterms:modified>
</cp:coreProperties>
</file>