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CC78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14:paraId="72BD1459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14:paraId="5AC284CE" w14:textId="77777777"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14:paraId="736DB105" w14:textId="77777777" w:rsidR="00425ED8" w:rsidRPr="00425ED8" w:rsidRDefault="00425ED8" w:rsidP="00425ED8">
      <w:pPr>
        <w:rPr>
          <w:rFonts w:eastAsia="Times New Roman" w:cs="Times New Roman"/>
        </w:rPr>
      </w:pPr>
    </w:p>
    <w:p w14:paraId="522CF305" w14:textId="77777777"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107614">
        <w:rPr>
          <w:rFonts w:eastAsia="Times New Roman" w:cs="Times New Roman"/>
          <w:b/>
          <w:sz w:val="28"/>
          <w:szCs w:val="28"/>
        </w:rPr>
        <w:t xml:space="preserve">oponenta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14:paraId="2173D75E" w14:textId="77777777"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14:paraId="7419EEBD" w14:textId="7080F42D"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r w:rsidR="00481B22">
        <w:rPr>
          <w:rFonts w:eastAsia="Times New Roman" w:cs="Times New Roman"/>
          <w:b/>
        </w:rPr>
        <w:t>Veřejný prostor jako institut správního práva</w:t>
      </w:r>
    </w:p>
    <w:p w14:paraId="21E8AE57" w14:textId="3FB78972" w:rsidR="00425ED8" w:rsidRPr="00425ED8" w:rsidRDefault="00EF5F0F" w:rsidP="00425ED8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Diplomant:                </w:t>
      </w:r>
      <w:r w:rsidR="00481B22">
        <w:rPr>
          <w:rFonts w:eastAsia="Times New Roman" w:cs="Times New Roman"/>
          <w:b/>
        </w:rPr>
        <w:t>Vojtěch Stř</w:t>
      </w:r>
      <w:r w:rsidR="00A32A22">
        <w:rPr>
          <w:rFonts w:eastAsia="Times New Roman" w:cs="Times New Roman"/>
          <w:b/>
        </w:rPr>
        <w:t>í</w:t>
      </w:r>
      <w:bookmarkStart w:id="0" w:name="_GoBack"/>
      <w:bookmarkEnd w:id="0"/>
      <w:r w:rsidR="00481B22">
        <w:rPr>
          <w:rFonts w:eastAsia="Times New Roman" w:cs="Times New Roman"/>
          <w:b/>
        </w:rPr>
        <w:t>havka</w:t>
      </w:r>
      <w:r w:rsidR="00425ED8" w:rsidRPr="00425ED8">
        <w:rPr>
          <w:rFonts w:eastAsia="Times New Roman" w:cs="Times New Roman"/>
          <w:b/>
        </w:rPr>
        <w:t xml:space="preserve"> </w:t>
      </w:r>
    </w:p>
    <w:p w14:paraId="767505CF" w14:textId="27C5210F" w:rsidR="00425ED8" w:rsidRPr="00425ED8" w:rsidRDefault="00425ED8" w:rsidP="00425ED8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  <w:r w:rsidR="00E00A47">
        <w:rPr>
          <w:rFonts w:eastAsia="Times New Roman" w:cs="Times New Roman"/>
          <w:b/>
        </w:rPr>
        <w:t>, Ph.D.</w:t>
      </w:r>
    </w:p>
    <w:p w14:paraId="026CDDF9" w14:textId="77777777"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14:paraId="258C5208" w14:textId="77777777" w:rsidR="00256DE3" w:rsidRDefault="00256DE3" w:rsidP="00425ED8">
      <w:pPr>
        <w:jc w:val="both"/>
        <w:rPr>
          <w:rFonts w:eastAsia="Times New Roman" w:cs="Times New Roman"/>
          <w:b/>
        </w:rPr>
      </w:pPr>
    </w:p>
    <w:p w14:paraId="1333B5B5" w14:textId="77777777"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14:paraId="41CE9F18" w14:textId="4615126E" w:rsidR="00425ED8" w:rsidRDefault="00EA518A" w:rsidP="00F611CA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Cílem posuzované</w:t>
      </w:r>
      <w:r w:rsidR="00B9020A">
        <w:rPr>
          <w:rFonts w:eastAsia="Times New Roman" w:cs="Times New Roman"/>
        </w:rPr>
        <w:t xml:space="preserve"> diplomov</w:t>
      </w:r>
      <w:r>
        <w:rPr>
          <w:rFonts w:eastAsia="Times New Roman" w:cs="Times New Roman"/>
        </w:rPr>
        <w:t xml:space="preserve">é </w:t>
      </w:r>
      <w:r w:rsidR="00B9020A">
        <w:rPr>
          <w:rFonts w:eastAsia="Times New Roman" w:cs="Times New Roman"/>
        </w:rPr>
        <w:t xml:space="preserve">práce </w:t>
      </w:r>
      <w:r>
        <w:rPr>
          <w:rFonts w:eastAsia="Times New Roman" w:cs="Times New Roman"/>
        </w:rPr>
        <w:t>s názvem „</w:t>
      </w:r>
      <w:r w:rsidR="007A490E">
        <w:rPr>
          <w:rFonts w:eastAsia="Times New Roman" w:cs="Times New Roman"/>
          <w:i/>
          <w:iCs/>
        </w:rPr>
        <w:t>Veřejný prostor jako institut správního práva</w:t>
      </w:r>
      <w:r>
        <w:rPr>
          <w:rFonts w:eastAsia="Times New Roman" w:cs="Times New Roman"/>
        </w:rPr>
        <w:t>“ je dle slov autora</w:t>
      </w:r>
      <w:r w:rsidR="007A490E">
        <w:rPr>
          <w:rFonts w:eastAsia="Times New Roman" w:cs="Times New Roman"/>
        </w:rPr>
        <w:t xml:space="preserve"> odpovědět na jím v úvodu práce vymezené otázky, a to např. na otázku, zda „</w:t>
      </w:r>
      <w:r w:rsidR="007A490E" w:rsidRPr="007A490E">
        <w:rPr>
          <w:rFonts w:eastAsia="Times New Roman" w:cs="Times New Roman"/>
          <w:i/>
          <w:iCs/>
        </w:rPr>
        <w:t>je užívání veřejného prostranství v konfliktu s vlastnickým právem soukromých osob</w:t>
      </w:r>
      <w:r w:rsidR="007A490E">
        <w:rPr>
          <w:rFonts w:eastAsia="Times New Roman" w:cs="Times New Roman"/>
        </w:rPr>
        <w:t>.“</w:t>
      </w:r>
      <w:r w:rsidR="00F611CA">
        <w:rPr>
          <w:rFonts w:eastAsia="Times New Roman" w:cs="Times New Roman"/>
        </w:rPr>
        <w:t xml:space="preserve"> Je možné</w:t>
      </w:r>
      <w:r w:rsidR="006D1366">
        <w:rPr>
          <w:rFonts w:eastAsia="Times New Roman" w:cs="Times New Roman"/>
        </w:rPr>
        <w:t xml:space="preserve"> konstatovat, že zadání práce i její</w:t>
      </w:r>
      <w:r w:rsidR="00F611CA">
        <w:rPr>
          <w:rFonts w:eastAsia="Times New Roman" w:cs="Times New Roman"/>
        </w:rPr>
        <w:t xml:space="preserve"> cíl</w:t>
      </w:r>
      <w:r w:rsidR="006D1366">
        <w:rPr>
          <w:rFonts w:eastAsia="Times New Roman" w:cs="Times New Roman"/>
        </w:rPr>
        <w:t xml:space="preserve"> odpovídají požadavkům kladeným na</w:t>
      </w:r>
      <w:r w:rsidR="007A490E">
        <w:rPr>
          <w:rFonts w:eastAsia="Times New Roman" w:cs="Times New Roman"/>
        </w:rPr>
        <w:t> </w:t>
      </w:r>
      <w:r w:rsidR="006D1366">
        <w:rPr>
          <w:rFonts w:eastAsia="Times New Roman" w:cs="Times New Roman"/>
        </w:rPr>
        <w:t>tento druh kvalifikační práce.</w:t>
      </w:r>
    </w:p>
    <w:p w14:paraId="2EBA3A5B" w14:textId="77777777" w:rsidR="00B9020A" w:rsidRPr="00425ED8" w:rsidRDefault="00B9020A" w:rsidP="00B9020A">
      <w:pPr>
        <w:ind w:firstLine="709"/>
        <w:jc w:val="both"/>
        <w:rPr>
          <w:rFonts w:eastAsia="Times New Roman" w:cs="Times New Roman"/>
        </w:rPr>
      </w:pPr>
    </w:p>
    <w:p w14:paraId="395D7858" w14:textId="2F4A7657" w:rsidR="00256DE3" w:rsidRPr="00425ED8" w:rsidRDefault="00107614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2. </w:t>
      </w:r>
      <w:r w:rsidRPr="00107614">
        <w:rPr>
          <w:rFonts w:eastAsia="Times New Roman" w:cs="Times New Roman"/>
          <w:b/>
        </w:rPr>
        <w:t xml:space="preserve">Obsahové zpracování práce </w:t>
      </w:r>
      <w:r w:rsidRPr="00107614">
        <w:rPr>
          <w:rFonts w:eastAsia="Times New Roman" w:cs="Times New Roman"/>
        </w:rPr>
        <w:t>(včetně systematického uspořádání, proporcionality a práce s</w:t>
      </w:r>
      <w:r w:rsidR="0048516D">
        <w:rPr>
          <w:rFonts w:eastAsia="Times New Roman" w:cs="Times New Roman"/>
        </w:rPr>
        <w:t> </w:t>
      </w:r>
      <w:r w:rsidRPr="00107614">
        <w:rPr>
          <w:rFonts w:eastAsia="Times New Roman" w:cs="Times New Roman"/>
        </w:rPr>
        <w:t>právní úpravou, odbornou literaturou a judikaturou):</w:t>
      </w:r>
    </w:p>
    <w:p w14:paraId="446A09D1" w14:textId="5808A0D7" w:rsidR="007A490E" w:rsidRDefault="009B1BFB" w:rsidP="00280511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 si pro svoji diplomovou práci vybral</w:t>
      </w:r>
      <w:r w:rsidR="0048516D">
        <w:rPr>
          <w:rFonts w:eastAsia="Times New Roman" w:cs="Times New Roman"/>
        </w:rPr>
        <w:t xml:space="preserve"> </w:t>
      </w:r>
      <w:r w:rsidR="007A490E">
        <w:rPr>
          <w:rFonts w:eastAsia="Times New Roman" w:cs="Times New Roman"/>
        </w:rPr>
        <w:t xml:space="preserve">poměrně </w:t>
      </w:r>
      <w:r w:rsidR="00280511">
        <w:rPr>
          <w:rFonts w:eastAsia="Times New Roman" w:cs="Times New Roman"/>
        </w:rPr>
        <w:t>originální</w:t>
      </w:r>
      <w:r w:rsidR="0048516D">
        <w:rPr>
          <w:rFonts w:eastAsia="Times New Roman" w:cs="Times New Roman"/>
        </w:rPr>
        <w:t xml:space="preserve"> téma</w:t>
      </w:r>
      <w:r w:rsidR="00F611CA">
        <w:rPr>
          <w:rFonts w:eastAsia="Times New Roman" w:cs="Times New Roman"/>
        </w:rPr>
        <w:t xml:space="preserve">, </w:t>
      </w:r>
      <w:r w:rsidR="007A490E">
        <w:rPr>
          <w:rFonts w:eastAsia="Times New Roman" w:cs="Times New Roman"/>
        </w:rPr>
        <w:t>k jeho zpracování však autor nepřistoupil vhodným způsobem. Ke škodě věci je např. to, že se autor na některých částech práce věnuje tématům, které s hlavním ne zcela souvisí (viz např. kapitola věnující se zákonu o obecních restitucích)</w:t>
      </w:r>
      <w:r w:rsidR="00AC01B2">
        <w:rPr>
          <w:rFonts w:eastAsia="Times New Roman" w:cs="Times New Roman"/>
        </w:rPr>
        <w:t xml:space="preserve"> či příliš podrobnému popisu soudních rozhodnutí, které jsou však z podstatné části tvořeny samotnými texty soudního rozhodnutí.</w:t>
      </w:r>
    </w:p>
    <w:p w14:paraId="347617ED" w14:textId="57EBB91D" w:rsidR="00AC01B2" w:rsidRDefault="00BA1E50" w:rsidP="00D8743D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Předložená diplomová práce se </w:t>
      </w:r>
      <w:r w:rsidR="001A6F41">
        <w:rPr>
          <w:rFonts w:eastAsia="Times New Roman" w:cs="Times New Roman"/>
        </w:rPr>
        <w:t>vedle úvodu a závěru</w:t>
      </w:r>
      <w:r w:rsidR="007A490E">
        <w:rPr>
          <w:rFonts w:eastAsia="Times New Roman" w:cs="Times New Roman"/>
        </w:rPr>
        <w:t xml:space="preserve"> člení na 5</w:t>
      </w:r>
      <w:r w:rsidR="00D8743D">
        <w:rPr>
          <w:rFonts w:eastAsia="Times New Roman" w:cs="Times New Roman"/>
        </w:rPr>
        <w:t xml:space="preserve"> </w:t>
      </w:r>
      <w:r w:rsidR="001A6F41">
        <w:rPr>
          <w:rFonts w:eastAsia="Times New Roman" w:cs="Times New Roman"/>
        </w:rPr>
        <w:t>samostatn</w:t>
      </w:r>
      <w:r w:rsidR="007A490E">
        <w:rPr>
          <w:rFonts w:eastAsia="Times New Roman" w:cs="Times New Roman"/>
        </w:rPr>
        <w:t>ých</w:t>
      </w:r>
      <w:r w:rsidR="001A6F41">
        <w:rPr>
          <w:rFonts w:eastAsia="Times New Roman" w:cs="Times New Roman"/>
        </w:rPr>
        <w:t xml:space="preserve"> kapitol, které jsou dále </w:t>
      </w:r>
      <w:r w:rsidR="007A490E">
        <w:rPr>
          <w:rFonts w:eastAsia="Times New Roman" w:cs="Times New Roman"/>
        </w:rPr>
        <w:t xml:space="preserve">veskrze </w:t>
      </w:r>
      <w:r w:rsidR="001A6F41">
        <w:rPr>
          <w:rFonts w:eastAsia="Times New Roman" w:cs="Times New Roman"/>
        </w:rPr>
        <w:t>logicky strukturovány do jednotlivých podkapitol. Autor se nejprve věnuje</w:t>
      </w:r>
      <w:r w:rsidR="00AC01B2">
        <w:rPr>
          <w:rFonts w:eastAsia="Times New Roman" w:cs="Times New Roman"/>
        </w:rPr>
        <w:t xml:space="preserve"> definici veřejného prostoru</w:t>
      </w:r>
      <w:r w:rsidR="00824A9F">
        <w:rPr>
          <w:rFonts w:eastAsia="Times New Roman" w:cs="Times New Roman"/>
        </w:rPr>
        <w:t xml:space="preserve"> (kapitola </w:t>
      </w:r>
      <w:r w:rsidR="00AC01B2">
        <w:rPr>
          <w:rFonts w:eastAsia="Times New Roman" w:cs="Times New Roman"/>
        </w:rPr>
        <w:t>1</w:t>
      </w:r>
      <w:r w:rsidR="00D8743D">
        <w:rPr>
          <w:rFonts w:eastAsia="Times New Roman" w:cs="Times New Roman"/>
        </w:rPr>
        <w:t>)</w:t>
      </w:r>
      <w:r w:rsidR="00AC01B2">
        <w:rPr>
          <w:rFonts w:eastAsia="Times New Roman" w:cs="Times New Roman"/>
        </w:rPr>
        <w:t>, následně vzniku, užívání a zániku veřejných prostranství (kapitola 2), veřejným prostranství ve vlastnictví obce a jejich užívání (kapitola 3) a ochraně veřejného prostoru (kapitola 4). Poslední kapitola je věnována vybraným veřejným prostranstvím ve městě Dobřany a možnosti jejich využití ze strany občanů.</w:t>
      </w:r>
    </w:p>
    <w:p w14:paraId="4A6E3BA2" w14:textId="7C9B196A" w:rsidR="00970510" w:rsidRDefault="002901C6" w:rsidP="00970510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Diplomová práce je </w:t>
      </w:r>
      <w:r w:rsidR="00AC01B2">
        <w:rPr>
          <w:rFonts w:eastAsia="Times New Roman" w:cs="Times New Roman"/>
        </w:rPr>
        <w:t>vhodně</w:t>
      </w:r>
      <w:r>
        <w:rPr>
          <w:rFonts w:eastAsia="Times New Roman" w:cs="Times New Roman"/>
        </w:rPr>
        <w:t xml:space="preserve"> strukturována, jednotlivé kapitoly jsou navzájem propojeny a </w:t>
      </w:r>
      <w:r w:rsidR="00970510">
        <w:rPr>
          <w:rFonts w:eastAsia="Times New Roman" w:cs="Times New Roman"/>
        </w:rPr>
        <w:t>v zásadě</w:t>
      </w:r>
      <w:r w:rsidR="00151D1B">
        <w:rPr>
          <w:rFonts w:eastAsia="Times New Roman" w:cs="Times New Roman"/>
        </w:rPr>
        <w:t xml:space="preserve"> na sebe </w:t>
      </w:r>
      <w:r w:rsidR="00970510">
        <w:rPr>
          <w:rFonts w:eastAsia="Times New Roman" w:cs="Times New Roman"/>
        </w:rPr>
        <w:t xml:space="preserve">systematicky </w:t>
      </w:r>
      <w:r w:rsidR="00151D1B">
        <w:rPr>
          <w:rFonts w:eastAsia="Times New Roman" w:cs="Times New Roman"/>
        </w:rPr>
        <w:t>navazují</w:t>
      </w:r>
      <w:r w:rsidR="00D8743D">
        <w:rPr>
          <w:rFonts w:eastAsia="Times New Roman" w:cs="Times New Roman"/>
        </w:rPr>
        <w:t xml:space="preserve">. </w:t>
      </w:r>
    </w:p>
    <w:p w14:paraId="2ED74868" w14:textId="775F5E84" w:rsidR="0097364E" w:rsidRDefault="00151D1B" w:rsidP="009C098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Autor </w:t>
      </w:r>
      <w:r w:rsidR="00F46B04">
        <w:rPr>
          <w:rFonts w:eastAsia="Times New Roman" w:cs="Times New Roman"/>
        </w:rPr>
        <w:t xml:space="preserve">při zpracování své diplomové práce </w:t>
      </w:r>
      <w:r>
        <w:rPr>
          <w:rFonts w:eastAsia="Times New Roman" w:cs="Times New Roman"/>
        </w:rPr>
        <w:t>vycháze</w:t>
      </w:r>
      <w:r w:rsidR="00F46B04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 zejména ze znění </w:t>
      </w:r>
      <w:r w:rsidR="00F46B04">
        <w:rPr>
          <w:rFonts w:eastAsia="Times New Roman" w:cs="Times New Roman"/>
        </w:rPr>
        <w:t xml:space="preserve">příslušných </w:t>
      </w:r>
      <w:r>
        <w:rPr>
          <w:rFonts w:eastAsia="Times New Roman" w:cs="Times New Roman"/>
        </w:rPr>
        <w:t xml:space="preserve">právních předpisů a dále též </w:t>
      </w:r>
      <w:r w:rsidR="00F46B04">
        <w:rPr>
          <w:rFonts w:eastAsia="Times New Roman" w:cs="Times New Roman"/>
        </w:rPr>
        <w:t>z</w:t>
      </w:r>
      <w:r w:rsidR="00D30658">
        <w:rPr>
          <w:rFonts w:eastAsia="Times New Roman" w:cs="Times New Roman"/>
        </w:rPr>
        <w:t> </w:t>
      </w:r>
      <w:r w:rsidR="00F46B04">
        <w:rPr>
          <w:rFonts w:eastAsia="Times New Roman" w:cs="Times New Roman"/>
        </w:rPr>
        <w:t>odborné</w:t>
      </w:r>
      <w:r w:rsidR="00D30658">
        <w:rPr>
          <w:rFonts w:eastAsia="Times New Roman" w:cs="Times New Roman"/>
        </w:rPr>
        <w:t xml:space="preserve"> literatur</w:t>
      </w:r>
      <w:r w:rsidR="00AC01B2">
        <w:rPr>
          <w:rFonts w:eastAsia="Times New Roman" w:cs="Times New Roman"/>
        </w:rPr>
        <w:t>y a příslušné soudní judikatury. Byť je možné konstatovat, že odborných zdrojů mohlo být v práci použito jistě více,</w:t>
      </w:r>
      <w:r w:rsidR="009C0983">
        <w:rPr>
          <w:rFonts w:eastAsia="Times New Roman" w:cs="Times New Roman"/>
        </w:rPr>
        <w:t xml:space="preserve"> </w:t>
      </w:r>
      <w:r w:rsidR="00AC01B2">
        <w:rPr>
          <w:rFonts w:eastAsia="Times New Roman" w:cs="Times New Roman"/>
        </w:rPr>
        <w:t>lze i tak</w:t>
      </w:r>
      <w:r w:rsidR="009C0983">
        <w:rPr>
          <w:rFonts w:eastAsia="Times New Roman" w:cs="Times New Roman"/>
        </w:rPr>
        <w:t xml:space="preserve"> s</w:t>
      </w:r>
      <w:r w:rsidR="00FC1F2E">
        <w:rPr>
          <w:rFonts w:eastAsia="Times New Roman" w:cs="Times New Roman"/>
        </w:rPr>
        <w:t xml:space="preserve">trukturu </w:t>
      </w:r>
      <w:r>
        <w:rPr>
          <w:rFonts w:eastAsia="Times New Roman" w:cs="Times New Roman"/>
        </w:rPr>
        <w:t>využitých pramenů</w:t>
      </w:r>
      <w:r w:rsidR="00FC1F2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pro účely diplomové práce považovat </w:t>
      </w:r>
      <w:r w:rsidR="009C0983">
        <w:rPr>
          <w:rFonts w:eastAsia="Times New Roman" w:cs="Times New Roman"/>
        </w:rPr>
        <w:t>za víceméně dostatečnou.</w:t>
      </w:r>
    </w:p>
    <w:p w14:paraId="51BD7809" w14:textId="665F7247" w:rsidR="00AC01B2" w:rsidRDefault="00AC01B2" w:rsidP="00106468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Charakter práce je spíše popisný</w:t>
      </w:r>
      <w:r w:rsidR="00106468">
        <w:rPr>
          <w:rFonts w:eastAsia="Times New Roman" w:cs="Times New Roman"/>
        </w:rPr>
        <w:t xml:space="preserve"> a na řadě míst se pak autor zbytečně opakuje.</w:t>
      </w:r>
      <w:r>
        <w:rPr>
          <w:rFonts w:eastAsia="Times New Roman" w:cs="Times New Roman"/>
        </w:rPr>
        <w:t xml:space="preserve"> Ohledně obsahové stránky je nezbytné konstatovat, že diplomová práce obsahuje celou řadu obsahových nesprávností či konstatování, která by si nepochybně zasloužila větší rozpracování či podrobnější vysvětlení.</w:t>
      </w:r>
    </w:p>
    <w:p w14:paraId="18A4ED9E" w14:textId="3E5C6C9D" w:rsidR="00A60CDF" w:rsidRDefault="00AC01B2" w:rsidP="002534A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prvním místě je nutné autorovi vytknout to, že </w:t>
      </w:r>
      <w:r w:rsidR="002534A3">
        <w:rPr>
          <w:rFonts w:eastAsia="Times New Roman" w:cs="Times New Roman"/>
        </w:rPr>
        <w:t xml:space="preserve">již v první kapitole udělal zásadní chybu, když pojmy veřejný prostor a veřejné prostranství vymezil bez dalšího jakožto synonyma a takto k tomu následně přistupoval v rámci celé své práce. Autor tohoto posudku je však přesvědčen, že na pojmy veřejný prostor a veřejné prostranství nelze v žádném případě </w:t>
      </w:r>
      <w:r w:rsidR="002534A3">
        <w:rPr>
          <w:rFonts w:eastAsia="Times New Roman" w:cs="Times New Roman"/>
        </w:rPr>
        <w:lastRenderedPageBreak/>
        <w:t>nahlížet jako na synonyma, když naopak pojem veřejný prostor je podstatně širší, než je veřejné prostranství ve smyslu § 34 zákona o obcích. Uvedené však není autorem v práci nijak reflektováno. Vhodnější by tak s ohledem na obsah práce bylo, pokud by autor svoji diplomovou práci nazval např. „Veřejné prostranství.“ Vzhledem k tomu, že tak neučinil, nebylo téma práce řádně a důsledně zpracováno, když se v podstatné části práce věnuje autor právě a jen veřejnému prostranství, přehlíží však to, že veřejným prostorem jsou např. i pozemní komunikace, lesy či příroda.</w:t>
      </w:r>
    </w:p>
    <w:p w14:paraId="1C4536B6" w14:textId="0BF29AF0" w:rsidR="002534A3" w:rsidRDefault="002534A3" w:rsidP="002534A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Ohledně dalších obsahových nesprávností či nesrovnalostí je možné </w:t>
      </w:r>
      <w:proofErr w:type="spellStart"/>
      <w:r>
        <w:rPr>
          <w:rFonts w:eastAsia="Times New Roman" w:cs="Times New Roman"/>
        </w:rPr>
        <w:t>příkladmo</w:t>
      </w:r>
      <w:proofErr w:type="spellEnd"/>
      <w:r>
        <w:rPr>
          <w:rFonts w:eastAsia="Times New Roman" w:cs="Times New Roman"/>
        </w:rPr>
        <w:t xml:space="preserve"> poukázat na následující:</w:t>
      </w:r>
    </w:p>
    <w:p w14:paraId="752EA128" w14:textId="3694D331" w:rsidR="002534A3" w:rsidRDefault="002534A3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na str. 7 a str.</w:t>
      </w:r>
      <w:r w:rsidR="00106468">
        <w:t xml:space="preserve"> 46</w:t>
      </w:r>
      <w:r>
        <w:t xml:space="preserve"> autor považuje návrh</w:t>
      </w:r>
      <w:r w:rsidR="00106468">
        <w:t xml:space="preserve"> podaný k Ústavnímu soudu</w:t>
      </w:r>
      <w:r>
        <w:t xml:space="preserve"> za ústavní žalobu,</w:t>
      </w:r>
    </w:p>
    <w:p w14:paraId="20B9142A" w14:textId="04B7CF34" w:rsidR="002534A3" w:rsidRDefault="002534A3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na str. 22 autor konstatuje, že typickým příkladem formy zvláštního užívání veřejného prostranství je zpoplatnění užívání,</w:t>
      </w:r>
    </w:p>
    <w:p w14:paraId="13D076BC" w14:textId="55894F58" w:rsidR="002534A3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byť autor v práci řeší zvláštní užívání veřejného prostranství, vůbec se nezabývá tím, jak toto užívání vzniká,</w:t>
      </w:r>
    </w:p>
    <w:p w14:paraId="0FB5BF22" w14:textId="0FCDDB20" w:rsidR="00106468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na str. 26 autor uzavírá, že užívání veřejných prostranství v rámci uskutečňování shromažďovacího práva je chápáno jako zvláštní užívání, dále však již tento závěr nerozebírá,</w:t>
      </w:r>
    </w:p>
    <w:p w14:paraId="7D506208" w14:textId="39BED708" w:rsidR="00106468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pokud se autor věnuje otázce užívání veřejných prostranství během pandemie, nezabývá se zde žádnou recentní judikaturou,</w:t>
      </w:r>
    </w:p>
    <w:p w14:paraId="694C2D5D" w14:textId="008DFED8" w:rsidR="00106468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na str. 30 autor najednou, bez dalšího vysvětlení, rozšiřuje pojem veřejné prostranství i na pozemní komunikace.</w:t>
      </w:r>
    </w:p>
    <w:p w14:paraId="42BDA5CA" w14:textId="599A5261" w:rsidR="00106468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na str. 31 autor nesprávně odkazuje na § 35 zákona o obcích,</w:t>
      </w:r>
    </w:p>
    <w:p w14:paraId="6CA27F87" w14:textId="1DD771C9" w:rsidR="00106468" w:rsidRDefault="00106468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autor v práci na str. 78 konstatuje, že v praxi k zániku veřejného prostranství z důvodu nesplnění zákonné definice dochází sporadicky, kdy toto tvrzení opírá zejména o to, že judikatura o těchto záležitostech nehovoří – skutečně lze tento závěr učinit takto jednoduše?</w:t>
      </w:r>
    </w:p>
    <w:p w14:paraId="6F9763AA" w14:textId="73F2E648" w:rsidR="00106468" w:rsidRDefault="00D16C15" w:rsidP="002534A3">
      <w:pPr>
        <w:pStyle w:val="Odstavecseseznamem"/>
        <w:numPr>
          <w:ilvl w:val="0"/>
          <w:numId w:val="5"/>
        </w:numPr>
        <w:spacing w:before="120"/>
        <w:jc w:val="both"/>
      </w:pPr>
      <w:r>
        <w:t>n</w:t>
      </w:r>
      <w:r w:rsidR="00106468">
        <w:t xml:space="preserve">a str. 58 autor konstatuje, že to, že je obec Dobřany městem, vyplývá z počtu obyvatel (s odkazem na </w:t>
      </w:r>
      <w:r>
        <w:t xml:space="preserve">§ </w:t>
      </w:r>
      <w:r w:rsidR="00106468">
        <w:t xml:space="preserve">3 odst. 1 zákona o obcích) </w:t>
      </w:r>
      <w:r>
        <w:t>–</w:t>
      </w:r>
      <w:r w:rsidR="00106468">
        <w:t xml:space="preserve"> </w:t>
      </w:r>
      <w:r>
        <w:t>opravdu je rozhodující jen počet obyvatel?</w:t>
      </w:r>
      <w:r w:rsidR="00106468">
        <w:t xml:space="preserve"> </w:t>
      </w:r>
    </w:p>
    <w:p w14:paraId="2F5A87B3" w14:textId="06E657CD" w:rsidR="002534A3" w:rsidRPr="00D16C15" w:rsidRDefault="00D16C15" w:rsidP="00D16C15">
      <w:pPr>
        <w:pStyle w:val="Odstavecseseznamem"/>
        <w:numPr>
          <w:ilvl w:val="0"/>
          <w:numId w:val="5"/>
        </w:numPr>
        <w:spacing w:before="120"/>
        <w:jc w:val="both"/>
      </w:pPr>
      <w:r>
        <w:t>v kapitole páté se pak autor věnuje vybraným veřejným prostranstvím ve městě Dobřany, jsou však např. Šlovický vrch či Lesopark Martinská stěna skutečně veřejnými prostranstvími ve smyslu § 34 zákona o obcích?</w:t>
      </w:r>
    </w:p>
    <w:p w14:paraId="1828EE38" w14:textId="050BBC5B" w:rsidR="00BA1E50" w:rsidRDefault="004333AF" w:rsidP="009C098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Text práce byl ověřen systémem THESES.CZ, podle něhož je shoda s jiným pramenem </w:t>
      </w:r>
      <w:r w:rsidR="004D2392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>%.</w:t>
      </w:r>
    </w:p>
    <w:p w14:paraId="41828CD3" w14:textId="77777777" w:rsidR="00A60CDF" w:rsidRPr="00425ED8" w:rsidRDefault="00A60CDF" w:rsidP="009C0983">
      <w:pPr>
        <w:spacing w:before="120"/>
        <w:ind w:firstLine="709"/>
        <w:jc w:val="both"/>
        <w:rPr>
          <w:rFonts w:eastAsia="Times New Roman" w:cs="Times New Roman"/>
        </w:rPr>
      </w:pPr>
    </w:p>
    <w:p w14:paraId="75478E6A" w14:textId="77777777" w:rsidR="00107614" w:rsidRDefault="00107614" w:rsidP="00107614">
      <w:pPr>
        <w:jc w:val="both"/>
        <w:rPr>
          <w:rFonts w:eastAsia="Times New Roman" w:cs="Times New Roman"/>
          <w:b/>
        </w:rPr>
      </w:pPr>
      <w:r w:rsidRPr="00107614">
        <w:rPr>
          <w:rFonts w:eastAsia="Times New Roman" w:cs="Times New Roman"/>
          <w:b/>
        </w:rPr>
        <w:t xml:space="preserve">3. Formální úroveň práce </w:t>
      </w:r>
      <w:r w:rsidRPr="00BA1E50">
        <w:rPr>
          <w:rFonts w:eastAsia="Times New Roman" w:cs="Times New Roman"/>
        </w:rPr>
        <w:t>(včetně práce s citacemi a poznámkovým aparátem):</w:t>
      </w:r>
    </w:p>
    <w:p w14:paraId="3EA0A77B" w14:textId="14AAD4D4" w:rsidR="009F0868" w:rsidRPr="002534A3" w:rsidRDefault="008118B3" w:rsidP="002534A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 hlediska formálních náležitostí práce je </w:t>
      </w:r>
      <w:r w:rsidR="008C2717">
        <w:rPr>
          <w:rFonts w:eastAsia="Times New Roman" w:cs="Times New Roman"/>
        </w:rPr>
        <w:t>práce v zásadě v pořádku a splňuje stanovené požadavky, autorovi je však nezbytné vytknout</w:t>
      </w:r>
      <w:r w:rsidR="002534A3">
        <w:rPr>
          <w:rFonts w:eastAsia="Times New Roman" w:cs="Times New Roman"/>
        </w:rPr>
        <w:t xml:space="preserve"> zejména to, že práce ne zcela odpovídá požadavkům na její formální stránku (viz např. formální zpracování obsahu práce či zbytečně velké mezery v textu např. na str. 6 či na str. 14</w:t>
      </w:r>
      <w:r w:rsidR="002534A3">
        <w:t>, což vzbuzuje dojem zbytečného rozšiřování rozsahu práce)</w:t>
      </w:r>
      <w:r w:rsidR="002534A3">
        <w:rPr>
          <w:rFonts w:eastAsia="Times New Roman" w:cs="Times New Roman"/>
        </w:rPr>
        <w:t>. A</w:t>
      </w:r>
      <w:r w:rsidR="002604BF">
        <w:t>utor v</w:t>
      </w:r>
      <w:r w:rsidR="002534A3">
        <w:t> </w:t>
      </w:r>
      <w:r w:rsidR="002604BF">
        <w:t>práci</w:t>
      </w:r>
      <w:r w:rsidR="002534A3">
        <w:t xml:space="preserve"> dále</w:t>
      </w:r>
      <w:r w:rsidR="002604BF">
        <w:t xml:space="preserve"> nesprávně cituje důvodov</w:t>
      </w:r>
      <w:r w:rsidR="002534A3">
        <w:t xml:space="preserve">ou </w:t>
      </w:r>
      <w:r w:rsidR="002604BF">
        <w:t>zpráv</w:t>
      </w:r>
      <w:r w:rsidR="002534A3">
        <w:t xml:space="preserve">u či </w:t>
      </w:r>
      <w:r w:rsidR="009F0868">
        <w:t>nepoužívá tzv. tvrdé mezery</w:t>
      </w:r>
      <w:r w:rsidR="002534A3">
        <w:t>.</w:t>
      </w:r>
    </w:p>
    <w:p w14:paraId="04C9B410" w14:textId="77777777" w:rsidR="00425ED8" w:rsidRPr="008C2717" w:rsidRDefault="00425ED8" w:rsidP="00425ED8">
      <w:pPr>
        <w:ind w:firstLine="540"/>
        <w:jc w:val="both"/>
        <w:rPr>
          <w:rFonts w:eastAsia="Times New Roman" w:cs="Times New Roman"/>
          <w:b/>
        </w:rPr>
      </w:pPr>
    </w:p>
    <w:p w14:paraId="490D6BC2" w14:textId="77777777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</w:t>
      </w:r>
      <w:r w:rsidR="00107614">
        <w:rPr>
          <w:rFonts w:eastAsia="Times New Roman" w:cs="Times New Roman"/>
          <w:b/>
        </w:rPr>
        <w:t xml:space="preserve"> </w:t>
      </w:r>
      <w:r w:rsidR="00107614" w:rsidRPr="00107614">
        <w:rPr>
          <w:rFonts w:eastAsia="Times New Roman" w:cs="Times New Roman"/>
        </w:rPr>
        <w:t>(včetně naplnění a zadání cíle)</w:t>
      </w:r>
      <w:r w:rsidRPr="00107614">
        <w:rPr>
          <w:rFonts w:eastAsia="Times New Roman" w:cs="Times New Roman"/>
        </w:rPr>
        <w:t>:</w:t>
      </w:r>
    </w:p>
    <w:p w14:paraId="4A36DFD8" w14:textId="15A08C8B" w:rsidR="00107614" w:rsidRDefault="00087AEF" w:rsidP="00087AEF">
      <w:pPr>
        <w:ind w:firstLine="709"/>
        <w:jc w:val="both"/>
        <w:rPr>
          <w:rFonts w:eastAsia="Times New Roman" w:cs="Times New Roman"/>
        </w:rPr>
      </w:pPr>
      <w:r w:rsidRPr="00087AEF">
        <w:rPr>
          <w:rFonts w:eastAsia="Times New Roman" w:cs="Times New Roman"/>
        </w:rPr>
        <w:t xml:space="preserve">Je možné konstatovat, že posuzovaná diplomová práce je i přes výše uvedené zpracována ještě tak, že v zásadě odpovídá požadavkům kladeným na diplomové práce, přičemž zadání a cíl práce </w:t>
      </w:r>
      <w:r>
        <w:rPr>
          <w:rFonts w:eastAsia="Times New Roman" w:cs="Times New Roman"/>
        </w:rPr>
        <w:t xml:space="preserve">však byly naplněny pouze částečně, když se autor v práci jednak věnoval pouze veřejnému prostranství, nikoli veřejnému prostoru tak, jak si téma práce sám vymezil, </w:t>
      </w:r>
      <w:r>
        <w:rPr>
          <w:rFonts w:eastAsia="Times New Roman" w:cs="Times New Roman"/>
        </w:rPr>
        <w:lastRenderedPageBreak/>
        <w:t>jednak ani náležitě neodpověděl na otázky tak, jak byly vymezeny v úvodu práce, když stručné shrnutí v závěru rozhodně nelze považovat za dostatečné.</w:t>
      </w:r>
    </w:p>
    <w:p w14:paraId="3F05BEB3" w14:textId="77777777" w:rsidR="00087AEF" w:rsidRPr="00107614" w:rsidRDefault="00087AEF" w:rsidP="00087AEF">
      <w:pPr>
        <w:ind w:firstLine="709"/>
        <w:jc w:val="both"/>
        <w:rPr>
          <w:rFonts w:cs="Times New Roman"/>
        </w:rPr>
      </w:pPr>
    </w:p>
    <w:p w14:paraId="363649D8" w14:textId="77777777" w:rsidR="00107614" w:rsidRDefault="00107614" w:rsidP="00107614">
      <w:pPr>
        <w:jc w:val="both"/>
        <w:rPr>
          <w:rFonts w:ascii="Garamond" w:hAnsi="Garamond"/>
          <w:b/>
        </w:rPr>
      </w:pPr>
      <w:r w:rsidRPr="00107614">
        <w:rPr>
          <w:rFonts w:cs="Times New Roman"/>
          <w:b/>
        </w:rPr>
        <w:t xml:space="preserve">5. Doporučení práce k obhajobě </w:t>
      </w:r>
      <w:r w:rsidRPr="00107614">
        <w:rPr>
          <w:rFonts w:cs="Times New Roman"/>
        </w:rPr>
        <w:t>(zda se práce doporučuje či nedoporučuje k obhajobě)</w:t>
      </w:r>
      <w:r w:rsidRPr="00107614">
        <w:rPr>
          <w:rFonts w:cs="Times New Roman"/>
          <w:b/>
        </w:rPr>
        <w:t>:</w:t>
      </w:r>
    </w:p>
    <w:p w14:paraId="4C7FAFB0" w14:textId="7EF5D559" w:rsidR="00640A25" w:rsidRDefault="00640A25" w:rsidP="001A0CF0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Předloženou diplomovou práci lze </w:t>
      </w:r>
      <w:r w:rsidR="00087AEF">
        <w:rPr>
          <w:rFonts w:eastAsia="Times New Roman" w:cs="Times New Roman"/>
        </w:rPr>
        <w:t xml:space="preserve">i přes výše uvedené </w:t>
      </w:r>
      <w:r>
        <w:rPr>
          <w:rFonts w:eastAsia="Times New Roman" w:cs="Times New Roman"/>
        </w:rPr>
        <w:t>doporučit k obhajobě, přičemž s ohledem na výše zmiňované navrhuji její hodnocení, v závislosti na průběh</w:t>
      </w:r>
      <w:r w:rsidR="00C5664C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 </w:t>
      </w:r>
      <w:r w:rsidR="00C5664C">
        <w:rPr>
          <w:rFonts w:eastAsia="Times New Roman" w:cs="Times New Roman"/>
        </w:rPr>
        <w:t>a úrovni</w:t>
      </w:r>
      <w:r>
        <w:rPr>
          <w:rFonts w:eastAsia="Times New Roman" w:cs="Times New Roman"/>
        </w:rPr>
        <w:t xml:space="preserve"> ústní obhajoby, stupněm „dobře.“</w:t>
      </w:r>
    </w:p>
    <w:p w14:paraId="5BEE5E67" w14:textId="77777777" w:rsidR="00D30658" w:rsidRPr="00425ED8" w:rsidRDefault="00D30658" w:rsidP="00640A25">
      <w:pPr>
        <w:spacing w:before="120"/>
        <w:ind w:firstLine="709"/>
        <w:jc w:val="both"/>
        <w:rPr>
          <w:rFonts w:eastAsia="Times New Roman" w:cs="Times New Roman"/>
        </w:rPr>
      </w:pPr>
    </w:p>
    <w:p w14:paraId="5983E37B" w14:textId="77777777" w:rsidR="00425ED8" w:rsidRPr="00425ED8" w:rsidRDefault="00107614" w:rsidP="00256DE3">
      <w:pPr>
        <w:spacing w:after="1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="00425ED8" w:rsidRPr="00425ED8">
        <w:rPr>
          <w:rFonts w:eastAsia="Times New Roman" w:cs="Times New Roman"/>
          <w:b/>
        </w:rPr>
        <w:t>. Otázky a připomínky doporučené k rozpravě při obhajobě:</w:t>
      </w:r>
    </w:p>
    <w:p w14:paraId="1B986575" w14:textId="50516FF9" w:rsidR="00087AEF" w:rsidRDefault="00640A25" w:rsidP="00456111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rámci ústní </w:t>
      </w:r>
      <w:proofErr w:type="gramStart"/>
      <w:r>
        <w:rPr>
          <w:rFonts w:eastAsia="Times New Roman" w:cs="Times New Roman"/>
        </w:rPr>
        <w:t>obhajoby</w:t>
      </w:r>
      <w:proofErr w:type="gramEnd"/>
      <w:r>
        <w:rPr>
          <w:rFonts w:eastAsia="Times New Roman" w:cs="Times New Roman"/>
        </w:rPr>
        <w:t xml:space="preserve"> </w:t>
      </w:r>
      <w:r w:rsidR="003836BA">
        <w:rPr>
          <w:rFonts w:eastAsia="Times New Roman" w:cs="Times New Roman"/>
        </w:rPr>
        <w:t>nechť se autor</w:t>
      </w:r>
      <w:r w:rsidR="00087AEF">
        <w:rPr>
          <w:rFonts w:eastAsia="Times New Roman" w:cs="Times New Roman"/>
        </w:rPr>
        <w:t xml:space="preserve"> podrobně</w:t>
      </w:r>
      <w:r w:rsidR="003836BA">
        <w:rPr>
          <w:rFonts w:eastAsia="Times New Roman" w:cs="Times New Roman"/>
        </w:rPr>
        <w:t xml:space="preserve"> </w:t>
      </w:r>
      <w:r w:rsidR="00A60CDF">
        <w:rPr>
          <w:rFonts w:eastAsia="Times New Roman" w:cs="Times New Roman"/>
        </w:rPr>
        <w:t>vyjádří ke</w:t>
      </w:r>
      <w:r w:rsidR="00087AEF">
        <w:rPr>
          <w:rFonts w:eastAsia="Times New Roman" w:cs="Times New Roman"/>
        </w:rPr>
        <w:t xml:space="preserve"> vzájemnému vztahu pojmu veřejný prostor a veřejné prostranství a dále k tomu, jakým způsobem vzniká zvláštní užívání veřejného prostranství.</w:t>
      </w:r>
    </w:p>
    <w:p w14:paraId="7C65478A" w14:textId="4E6BCC8D" w:rsidR="00A60CDF" w:rsidRDefault="00A60CDF" w:rsidP="00A60CDF">
      <w:pPr>
        <w:jc w:val="both"/>
        <w:rPr>
          <w:rFonts w:eastAsia="Times New Roman" w:cs="Times New Roman"/>
          <w:b/>
        </w:rPr>
      </w:pPr>
    </w:p>
    <w:p w14:paraId="18931C3C" w14:textId="77777777" w:rsidR="00A60CDF" w:rsidRDefault="00A60CDF" w:rsidP="00A60CDF">
      <w:pPr>
        <w:jc w:val="both"/>
        <w:rPr>
          <w:rFonts w:eastAsia="Times New Roman" w:cs="Times New Roman"/>
          <w:b/>
        </w:rPr>
      </w:pPr>
    </w:p>
    <w:p w14:paraId="5F369421" w14:textId="77777777" w:rsidR="00A60CDF" w:rsidRPr="00425ED8" w:rsidRDefault="00A60CDF" w:rsidP="00425ED8">
      <w:pPr>
        <w:ind w:firstLine="540"/>
        <w:jc w:val="both"/>
        <w:rPr>
          <w:rFonts w:eastAsia="Times New Roman" w:cs="Times New Roman"/>
          <w:b/>
        </w:rPr>
      </w:pPr>
    </w:p>
    <w:p w14:paraId="2506267B" w14:textId="2A9DA61A" w:rsidR="00913690" w:rsidRP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D24614">
        <w:rPr>
          <w:rFonts w:eastAsia="Times New Roman" w:cs="Times New Roman"/>
          <w:b/>
        </w:rPr>
        <w:t>5</w:t>
      </w:r>
      <w:r w:rsidR="00D16C15">
        <w:rPr>
          <w:rFonts w:eastAsia="Times New Roman" w:cs="Times New Roman"/>
          <w:b/>
        </w:rPr>
        <w:t>.12.</w:t>
      </w:r>
      <w:r w:rsidR="004333AF">
        <w:rPr>
          <w:rFonts w:eastAsia="Times New Roman" w:cs="Times New Roman"/>
          <w:b/>
        </w:rPr>
        <w:t>2022</w:t>
      </w:r>
    </w:p>
    <w:p w14:paraId="77FF0E6D" w14:textId="5EAEE98F" w:rsidR="00425ED8" w:rsidRDefault="00425ED8" w:rsidP="00425ED8">
      <w:pPr>
        <w:jc w:val="both"/>
        <w:rPr>
          <w:rFonts w:eastAsia="Times New Roman" w:cs="Times New Roman"/>
          <w:b/>
        </w:rPr>
      </w:pPr>
    </w:p>
    <w:p w14:paraId="774302E4" w14:textId="77777777" w:rsidR="00A60CDF" w:rsidRPr="00425ED8" w:rsidRDefault="00A60CDF" w:rsidP="00425ED8">
      <w:pPr>
        <w:jc w:val="both"/>
        <w:rPr>
          <w:rFonts w:eastAsia="Times New Roman" w:cs="Times New Roman"/>
          <w:b/>
        </w:rPr>
      </w:pPr>
    </w:p>
    <w:p w14:paraId="47037E0B" w14:textId="7516DB0C" w:rsidR="00E2615B" w:rsidRPr="00456111" w:rsidRDefault="007D580F" w:rsidP="00456111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</w:t>
      </w:r>
      <w:r w:rsidR="00AE1238">
        <w:rPr>
          <w:rFonts w:eastAsia="Times New Roman" w:cs="Times New Roman"/>
          <w:b/>
        </w:rPr>
        <w:t xml:space="preserve">   </w:t>
      </w:r>
      <w:r w:rsidR="00A524F3">
        <w:rPr>
          <w:rFonts w:eastAsia="Times New Roman" w:cs="Times New Roman"/>
          <w:b/>
        </w:rPr>
        <w:t xml:space="preserve">      </w:t>
      </w:r>
      <w:r>
        <w:rPr>
          <w:rFonts w:eastAsia="Times New Roman" w:cs="Times New Roman"/>
          <w:b/>
        </w:rPr>
        <w:t>JUDr. Jana Balounová</w:t>
      </w:r>
      <w:r w:rsidR="004333AF">
        <w:rPr>
          <w:rFonts w:eastAsia="Times New Roman" w:cs="Times New Roman"/>
          <w:b/>
        </w:rPr>
        <w:t>, Ph.D.</w:t>
      </w:r>
    </w:p>
    <w:sectPr w:rsidR="00E2615B" w:rsidRPr="00456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64FC" w14:textId="77777777" w:rsidR="009D05EC" w:rsidRDefault="009D05EC">
      <w:r>
        <w:separator/>
      </w:r>
    </w:p>
  </w:endnote>
  <w:endnote w:type="continuationSeparator" w:id="0">
    <w:p w14:paraId="11F33BF0" w14:textId="77777777" w:rsidR="009D05EC" w:rsidRDefault="009D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5E82" w14:textId="77777777"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5F0F">
      <w:rPr>
        <w:noProof/>
      </w:rPr>
      <w:t>2</w:t>
    </w:r>
    <w:r>
      <w:fldChar w:fldCharType="end"/>
    </w:r>
  </w:p>
  <w:p w14:paraId="7ADE609D" w14:textId="77777777" w:rsidR="00E95834" w:rsidRDefault="009D0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CC99" w14:textId="77777777" w:rsidR="009D05EC" w:rsidRDefault="009D05EC">
      <w:r>
        <w:separator/>
      </w:r>
    </w:p>
  </w:footnote>
  <w:footnote w:type="continuationSeparator" w:id="0">
    <w:p w14:paraId="1A07270A" w14:textId="77777777" w:rsidR="009D05EC" w:rsidRDefault="009D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D2F"/>
    <w:multiLevelType w:val="hybridMultilevel"/>
    <w:tmpl w:val="8902AA68"/>
    <w:lvl w:ilvl="0" w:tplc="000AC3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F270D"/>
    <w:multiLevelType w:val="hybridMultilevel"/>
    <w:tmpl w:val="9A5656D2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822"/>
    <w:multiLevelType w:val="hybridMultilevel"/>
    <w:tmpl w:val="8CB468A6"/>
    <w:lvl w:ilvl="0" w:tplc="05421E9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56B09"/>
    <w:multiLevelType w:val="hybridMultilevel"/>
    <w:tmpl w:val="11D6B7E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523B"/>
    <w:rsid w:val="00087AEF"/>
    <w:rsid w:val="00106468"/>
    <w:rsid w:val="00107614"/>
    <w:rsid w:val="00151D1B"/>
    <w:rsid w:val="0016733B"/>
    <w:rsid w:val="00193F6F"/>
    <w:rsid w:val="001A0CF0"/>
    <w:rsid w:val="001A6F41"/>
    <w:rsid w:val="001E77A7"/>
    <w:rsid w:val="002534A3"/>
    <w:rsid w:val="002546D6"/>
    <w:rsid w:val="00256DE3"/>
    <w:rsid w:val="002604BF"/>
    <w:rsid w:val="00265787"/>
    <w:rsid w:val="00274985"/>
    <w:rsid w:val="00280511"/>
    <w:rsid w:val="00280AA4"/>
    <w:rsid w:val="002901C6"/>
    <w:rsid w:val="002C6532"/>
    <w:rsid w:val="00303509"/>
    <w:rsid w:val="0030588B"/>
    <w:rsid w:val="00321B70"/>
    <w:rsid w:val="00326B0D"/>
    <w:rsid w:val="003836BA"/>
    <w:rsid w:val="003862B0"/>
    <w:rsid w:val="003A0B8D"/>
    <w:rsid w:val="003B4ECD"/>
    <w:rsid w:val="003B5585"/>
    <w:rsid w:val="00425ED8"/>
    <w:rsid w:val="004333AF"/>
    <w:rsid w:val="0045183C"/>
    <w:rsid w:val="00451BB5"/>
    <w:rsid w:val="00456111"/>
    <w:rsid w:val="00461CFD"/>
    <w:rsid w:val="00481B22"/>
    <w:rsid w:val="0048516D"/>
    <w:rsid w:val="004B0D9B"/>
    <w:rsid w:val="004D2392"/>
    <w:rsid w:val="00515C0D"/>
    <w:rsid w:val="00550001"/>
    <w:rsid w:val="00583298"/>
    <w:rsid w:val="005B6819"/>
    <w:rsid w:val="00632DCB"/>
    <w:rsid w:val="00640A25"/>
    <w:rsid w:val="00640E38"/>
    <w:rsid w:val="00682B17"/>
    <w:rsid w:val="00695AE2"/>
    <w:rsid w:val="006D1366"/>
    <w:rsid w:val="006F3506"/>
    <w:rsid w:val="00703832"/>
    <w:rsid w:val="00777AFE"/>
    <w:rsid w:val="0078118D"/>
    <w:rsid w:val="007A490E"/>
    <w:rsid w:val="007B211C"/>
    <w:rsid w:val="007D580F"/>
    <w:rsid w:val="008118B3"/>
    <w:rsid w:val="00824A9F"/>
    <w:rsid w:val="008C2717"/>
    <w:rsid w:val="008E4D33"/>
    <w:rsid w:val="008F03FB"/>
    <w:rsid w:val="00913690"/>
    <w:rsid w:val="00970510"/>
    <w:rsid w:val="0097364E"/>
    <w:rsid w:val="00995277"/>
    <w:rsid w:val="009A365D"/>
    <w:rsid w:val="009B1BFB"/>
    <w:rsid w:val="009C0983"/>
    <w:rsid w:val="009D05EC"/>
    <w:rsid w:val="009F0868"/>
    <w:rsid w:val="00A0259D"/>
    <w:rsid w:val="00A32A22"/>
    <w:rsid w:val="00A524F3"/>
    <w:rsid w:val="00A60CDF"/>
    <w:rsid w:val="00A82C7A"/>
    <w:rsid w:val="00AC01B2"/>
    <w:rsid w:val="00AE1238"/>
    <w:rsid w:val="00B9020A"/>
    <w:rsid w:val="00B94469"/>
    <w:rsid w:val="00BA1E50"/>
    <w:rsid w:val="00BD6D3D"/>
    <w:rsid w:val="00C40DD3"/>
    <w:rsid w:val="00C5664C"/>
    <w:rsid w:val="00C623E0"/>
    <w:rsid w:val="00C65DF0"/>
    <w:rsid w:val="00C91B8A"/>
    <w:rsid w:val="00D14D20"/>
    <w:rsid w:val="00D16C15"/>
    <w:rsid w:val="00D24614"/>
    <w:rsid w:val="00D30658"/>
    <w:rsid w:val="00D33401"/>
    <w:rsid w:val="00D84B7D"/>
    <w:rsid w:val="00D8743D"/>
    <w:rsid w:val="00E00A47"/>
    <w:rsid w:val="00E2615B"/>
    <w:rsid w:val="00E6321E"/>
    <w:rsid w:val="00E73E6F"/>
    <w:rsid w:val="00E851F0"/>
    <w:rsid w:val="00E91731"/>
    <w:rsid w:val="00EA518A"/>
    <w:rsid w:val="00EF5F0F"/>
    <w:rsid w:val="00EF5FF5"/>
    <w:rsid w:val="00F1760E"/>
    <w:rsid w:val="00F3164A"/>
    <w:rsid w:val="00F442C4"/>
    <w:rsid w:val="00F46B04"/>
    <w:rsid w:val="00F611CA"/>
    <w:rsid w:val="00FC1F2E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0F36"/>
  <w15:docId w15:val="{1A689D94-0CFC-4C4A-BB84-090DD94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Kateřina Beránková</cp:lastModifiedBy>
  <cp:revision>17</cp:revision>
  <dcterms:created xsi:type="dcterms:W3CDTF">2022-05-11T17:12:00Z</dcterms:created>
  <dcterms:modified xsi:type="dcterms:W3CDTF">2022-12-13T12:54:00Z</dcterms:modified>
</cp:coreProperties>
</file>