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10EB" w14:textId="77777777" w:rsidR="0009106E" w:rsidRPr="00BC3507" w:rsidRDefault="00DF40CA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14:paraId="4F8A0EB1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7E6277EF" w14:textId="02FC84F3" w:rsidR="0009106E" w:rsidRPr="00BC3507" w:rsidRDefault="00B14F9E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bakalářské</w:t>
      </w:r>
      <w:r w:rsidR="00DF40CA">
        <w:rPr>
          <w:rFonts w:ascii="Arial" w:hAnsi="Arial" w:cs="Arial"/>
          <w:sz w:val="28"/>
          <w:szCs w:val="28"/>
        </w:rPr>
        <w:t xml:space="preserve">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CD6908">
        <w:rPr>
          <w:rFonts w:ascii="Arial" w:hAnsi="Arial" w:cs="Arial"/>
          <w:b/>
          <w:sz w:val="28"/>
          <w:szCs w:val="28"/>
        </w:rPr>
        <w:t>Jan Mrklas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22A011A6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71D1D0AA" w14:textId="5E8652AC" w:rsidR="00BC3507" w:rsidRPr="00BC3507" w:rsidRDefault="00601ABF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CD6908">
        <w:rPr>
          <w:rFonts w:ascii="Arial" w:hAnsi="Arial" w:cs="Arial"/>
          <w:b/>
          <w:sz w:val="28"/>
          <w:szCs w:val="28"/>
        </w:rPr>
        <w:t>Rakouské ústavní soudnictví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193EEEEA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1E6042E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6DF26A3B" w14:textId="340A9424" w:rsidR="00BC3507" w:rsidRDefault="001744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</w:t>
      </w:r>
      <w:r w:rsidR="008B659A">
        <w:rPr>
          <w:rFonts w:ascii="Arial" w:hAnsi="Arial" w:cs="Arial"/>
        </w:rPr>
        <w:t xml:space="preserve">uzovaná </w:t>
      </w:r>
      <w:r w:rsidR="00B14F9E">
        <w:rPr>
          <w:rFonts w:ascii="Arial" w:hAnsi="Arial" w:cs="Arial"/>
        </w:rPr>
        <w:t>bakalářská</w:t>
      </w:r>
      <w:r w:rsidR="008B659A">
        <w:rPr>
          <w:rFonts w:ascii="Arial" w:hAnsi="Arial" w:cs="Arial"/>
        </w:rPr>
        <w:t xml:space="preserve"> prác</w:t>
      </w:r>
      <w:r w:rsidR="002A32B0">
        <w:rPr>
          <w:rFonts w:ascii="Arial" w:hAnsi="Arial" w:cs="Arial"/>
        </w:rPr>
        <w:t xml:space="preserve">e je věnovaná problematice, která </w:t>
      </w:r>
      <w:r w:rsidR="00CD6908">
        <w:rPr>
          <w:rFonts w:ascii="Arial" w:hAnsi="Arial" w:cs="Arial"/>
        </w:rPr>
        <w:t>přináší možnost komparace s postavením a pravomocemi Ústavního soudu ČR. Bakalant avizuje práci s cizojazyčnými zdroji, které mohly přispět k vyšší úrovni bakalářské práce.</w:t>
      </w:r>
    </w:p>
    <w:p w14:paraId="5F0756D2" w14:textId="77777777" w:rsidR="006E51BD" w:rsidRDefault="006E51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07E257FE" w14:textId="77777777" w:rsidR="005D70E4" w:rsidRPr="005D70E4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5D70E4">
        <w:rPr>
          <w:rFonts w:ascii="Arial" w:hAnsi="Arial" w:cs="Arial"/>
          <w:b/>
        </w:rPr>
        <w:t xml:space="preserve">Formální </w:t>
      </w:r>
      <w:r w:rsidR="00FD5EA6">
        <w:rPr>
          <w:rFonts w:ascii="Arial" w:hAnsi="Arial" w:cs="Arial"/>
          <w:b/>
        </w:rPr>
        <w:t xml:space="preserve">a stylistická </w:t>
      </w:r>
      <w:r w:rsidRPr="005D70E4">
        <w:rPr>
          <w:rFonts w:ascii="Arial" w:hAnsi="Arial" w:cs="Arial"/>
          <w:b/>
        </w:rPr>
        <w:t>stránka:</w:t>
      </w:r>
    </w:p>
    <w:p w14:paraId="384D0B22" w14:textId="396299B9" w:rsidR="009A0CF1" w:rsidRDefault="005D70E4" w:rsidP="00C9745B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</w:t>
      </w:r>
      <w:r w:rsidR="0000315E">
        <w:rPr>
          <w:rFonts w:ascii="Arial" w:hAnsi="Arial" w:cs="Arial"/>
        </w:rPr>
        <w:t>bakalářská</w:t>
      </w:r>
      <w:r w:rsidR="00CC3F61">
        <w:rPr>
          <w:rFonts w:ascii="Arial" w:hAnsi="Arial" w:cs="Arial"/>
        </w:rPr>
        <w:t xml:space="preserve"> práce je rozdělena do </w:t>
      </w:r>
      <w:r w:rsidR="00CD6908">
        <w:rPr>
          <w:rFonts w:ascii="Arial" w:hAnsi="Arial" w:cs="Arial"/>
        </w:rPr>
        <w:t>tří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závěr, </w:t>
      </w:r>
      <w:r w:rsidR="00CD6908">
        <w:rPr>
          <w:rFonts w:ascii="Arial" w:hAnsi="Arial" w:cs="Arial"/>
        </w:rPr>
        <w:t>německy</w:t>
      </w:r>
      <w:r w:rsidR="007A5274">
        <w:rPr>
          <w:rFonts w:ascii="Arial" w:hAnsi="Arial" w:cs="Arial"/>
        </w:rPr>
        <w:t xml:space="preserve"> psané </w:t>
      </w:r>
      <w:r w:rsidR="00CD6908">
        <w:rPr>
          <w:rFonts w:ascii="Arial" w:hAnsi="Arial" w:cs="Arial"/>
        </w:rPr>
        <w:t>resumé</w:t>
      </w:r>
      <w:r>
        <w:rPr>
          <w:rFonts w:ascii="Arial" w:hAnsi="Arial" w:cs="Arial"/>
        </w:rPr>
        <w:t xml:space="preserve"> a </w:t>
      </w:r>
      <w:r w:rsidR="00CD6908">
        <w:rPr>
          <w:rFonts w:ascii="Arial" w:hAnsi="Arial" w:cs="Arial"/>
        </w:rPr>
        <w:t>použité prameny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A1C08">
        <w:rPr>
          <w:rFonts w:ascii="Arial" w:hAnsi="Arial" w:cs="Arial"/>
        </w:rPr>
        <w:t xml:space="preserve">Čítá celkem </w:t>
      </w:r>
      <w:r w:rsidR="00CD6908">
        <w:rPr>
          <w:rFonts w:ascii="Arial" w:hAnsi="Arial" w:cs="Arial"/>
        </w:rPr>
        <w:t>41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 xml:space="preserve">zsahem </w:t>
      </w:r>
      <w:r w:rsidR="001A1C08">
        <w:rPr>
          <w:rFonts w:ascii="Arial" w:hAnsi="Arial" w:cs="Arial"/>
        </w:rPr>
        <w:t xml:space="preserve">tedy </w:t>
      </w:r>
      <w:r w:rsidR="0023279B">
        <w:rPr>
          <w:rFonts w:ascii="Arial" w:hAnsi="Arial" w:cs="Arial"/>
        </w:rPr>
        <w:t>splňuje požadavky na bakalářské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 xml:space="preserve">Z formálního hlediska </w:t>
      </w:r>
      <w:r w:rsidR="00C9745B">
        <w:rPr>
          <w:rFonts w:ascii="Arial" w:hAnsi="Arial" w:cs="Arial"/>
        </w:rPr>
        <w:t>vykazuje práce</w:t>
      </w:r>
      <w:r w:rsidR="0023279B">
        <w:rPr>
          <w:rFonts w:ascii="Arial" w:hAnsi="Arial" w:cs="Arial"/>
        </w:rPr>
        <w:t xml:space="preserve"> </w:t>
      </w:r>
      <w:r w:rsidR="00C9745B">
        <w:rPr>
          <w:rFonts w:ascii="Arial" w:hAnsi="Arial" w:cs="Arial"/>
        </w:rPr>
        <w:t>určité</w:t>
      </w:r>
      <w:r w:rsidR="00D60D75">
        <w:rPr>
          <w:rFonts w:ascii="Arial" w:hAnsi="Arial" w:cs="Arial"/>
        </w:rPr>
        <w:t xml:space="preserve"> nedostatky</w:t>
      </w:r>
      <w:r w:rsidR="0023279B">
        <w:rPr>
          <w:rFonts w:ascii="Arial" w:hAnsi="Arial" w:cs="Arial"/>
        </w:rPr>
        <w:t xml:space="preserve">. Bakalant měl rozhodně věnovat větší pozornost </w:t>
      </w:r>
      <w:r w:rsidR="008E0D60">
        <w:rPr>
          <w:rFonts w:ascii="Arial" w:hAnsi="Arial" w:cs="Arial"/>
        </w:rPr>
        <w:t>stylistické a jazykové stránce práce, která zejména v úvodu a závěru vykazuje značnou nejistotu.</w:t>
      </w:r>
    </w:p>
    <w:p w14:paraId="421BF6B1" w14:textId="77777777" w:rsidR="006E51BD" w:rsidRDefault="006E51BD" w:rsidP="00C9745B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EB0D936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6189DFDB" w14:textId="0E530E12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</w:t>
      </w:r>
      <w:r w:rsidR="005556B0">
        <w:rPr>
          <w:rFonts w:ascii="Arial" w:hAnsi="Arial" w:cs="Arial"/>
        </w:rPr>
        <w:t xml:space="preserve">, bakalant se zabývá </w:t>
      </w:r>
      <w:r w:rsidR="00594CBE">
        <w:rPr>
          <w:rFonts w:ascii="Arial" w:hAnsi="Arial" w:cs="Arial"/>
        </w:rPr>
        <w:t>sice</w:t>
      </w:r>
      <w:r w:rsidR="005556B0">
        <w:rPr>
          <w:rFonts w:ascii="Arial" w:hAnsi="Arial" w:cs="Arial"/>
        </w:rPr>
        <w:t xml:space="preserve"> širší problematikou, </w:t>
      </w:r>
      <w:r w:rsidR="008E0D60">
        <w:rPr>
          <w:rFonts w:ascii="Arial" w:hAnsi="Arial" w:cs="Arial"/>
        </w:rPr>
        <w:t xml:space="preserve">neboť </w:t>
      </w:r>
      <w:r w:rsidR="005556B0">
        <w:rPr>
          <w:rFonts w:ascii="Arial" w:hAnsi="Arial" w:cs="Arial"/>
        </w:rPr>
        <w:t>rozebírá</w:t>
      </w:r>
      <w:r w:rsidR="00594CBE">
        <w:rPr>
          <w:rFonts w:ascii="Arial" w:hAnsi="Arial" w:cs="Arial"/>
        </w:rPr>
        <w:t xml:space="preserve"> </w:t>
      </w:r>
      <w:r w:rsidR="008E0D60">
        <w:rPr>
          <w:rFonts w:ascii="Arial" w:hAnsi="Arial" w:cs="Arial"/>
        </w:rPr>
        <w:t>ve výrazné části práce ústavní soudnictví jako takové a jeho teoretická východiska</w:t>
      </w:r>
      <w:r w:rsidR="004514D4">
        <w:rPr>
          <w:rFonts w:ascii="Arial" w:hAnsi="Arial" w:cs="Arial"/>
        </w:rPr>
        <w:t xml:space="preserve">. Práci bych zhodnotila jako </w:t>
      </w:r>
      <w:r w:rsidR="00594CBE">
        <w:rPr>
          <w:rFonts w:ascii="Arial" w:hAnsi="Arial" w:cs="Arial"/>
        </w:rPr>
        <w:t>poměrně</w:t>
      </w:r>
      <w:r w:rsidR="004514D4">
        <w:rPr>
          <w:rFonts w:ascii="Arial" w:hAnsi="Arial" w:cs="Arial"/>
        </w:rPr>
        <w:t xml:space="preserve"> přehlednou informaci o daném tématu, jedná se </w:t>
      </w:r>
      <w:r w:rsidR="00594CBE">
        <w:rPr>
          <w:rFonts w:ascii="Arial" w:hAnsi="Arial" w:cs="Arial"/>
        </w:rPr>
        <w:t>však o práci velmi výrazně popisnou</w:t>
      </w:r>
      <w:r w:rsidR="004514D4">
        <w:rPr>
          <w:rFonts w:ascii="Arial" w:hAnsi="Arial" w:cs="Arial"/>
        </w:rPr>
        <w:t>. V práci se rovněž neobjevují</w:t>
      </w:r>
      <w:r w:rsidR="00594CBE">
        <w:rPr>
          <w:rFonts w:ascii="Arial" w:hAnsi="Arial" w:cs="Arial"/>
        </w:rPr>
        <w:t xml:space="preserve"> postřehy či myšlenky bakalanta</w:t>
      </w:r>
      <w:r w:rsidR="00934202">
        <w:rPr>
          <w:rFonts w:ascii="Arial" w:hAnsi="Arial" w:cs="Arial"/>
        </w:rPr>
        <w:t>.</w:t>
      </w:r>
      <w:r w:rsidR="00594CBE">
        <w:rPr>
          <w:rFonts w:ascii="Arial" w:hAnsi="Arial" w:cs="Arial"/>
        </w:rPr>
        <w:t xml:space="preserve"> </w:t>
      </w:r>
      <w:r w:rsidR="006E51BD">
        <w:rPr>
          <w:rFonts w:ascii="Arial" w:hAnsi="Arial" w:cs="Arial"/>
        </w:rPr>
        <w:t>Dále</w:t>
      </w:r>
      <w:r w:rsidR="00534678">
        <w:rPr>
          <w:rFonts w:ascii="Arial" w:hAnsi="Arial" w:cs="Arial"/>
        </w:rPr>
        <w:t xml:space="preserve"> v práci</w:t>
      </w:r>
      <w:r w:rsidR="00594CBE">
        <w:rPr>
          <w:rFonts w:ascii="Arial" w:hAnsi="Arial" w:cs="Arial"/>
        </w:rPr>
        <w:t xml:space="preserve"> nadužívá </w:t>
      </w:r>
      <w:r w:rsidR="00534678">
        <w:rPr>
          <w:rFonts w:ascii="Arial" w:hAnsi="Arial" w:cs="Arial"/>
        </w:rPr>
        <w:t>omezené množství zdrojů.</w:t>
      </w:r>
    </w:p>
    <w:p w14:paraId="015DBC7D" w14:textId="66311B6A" w:rsidR="00AB6350" w:rsidRDefault="00A44DE9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práce </w:t>
      </w:r>
      <w:r w:rsidR="00534678">
        <w:rPr>
          <w:rFonts w:ascii="Arial" w:hAnsi="Arial" w:cs="Arial"/>
        </w:rPr>
        <w:t>hodnotím jako ne příliš kvalitní část práce, zejména díky stylistickým nedostatkům</w:t>
      </w:r>
      <w:r>
        <w:rPr>
          <w:rFonts w:ascii="Arial" w:hAnsi="Arial" w:cs="Arial"/>
        </w:rPr>
        <w:t>.</w:t>
      </w:r>
      <w:r w:rsidR="003D5409">
        <w:rPr>
          <w:rFonts w:ascii="Arial" w:hAnsi="Arial" w:cs="Arial"/>
        </w:rPr>
        <w:t xml:space="preserve"> Další kapitoly </w:t>
      </w:r>
      <w:r w:rsidR="00534678">
        <w:rPr>
          <w:rFonts w:ascii="Arial" w:hAnsi="Arial" w:cs="Arial"/>
        </w:rPr>
        <w:t>se zabývají postupně ústavním soudnictvím obecně, dále pak soudní soustavou v Rakousku a následně samotným ústavním soudnictvím v Rakousku. Tuto část práce logicky považuji za jádro práce.</w:t>
      </w:r>
      <w:r w:rsidR="00FD529D">
        <w:rPr>
          <w:rFonts w:ascii="Arial" w:hAnsi="Arial" w:cs="Arial"/>
        </w:rPr>
        <w:t xml:space="preserve"> V závěru práce bakalant shrnuje poznatky, ke kterým dospěl.</w:t>
      </w:r>
    </w:p>
    <w:p w14:paraId="6F4B7B4E" w14:textId="58B1C22E" w:rsidR="00F577CD" w:rsidRDefault="00F577CD" w:rsidP="00B06D27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3DC658CC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Práce s literaturou a ostatními prameny</w:t>
      </w:r>
    </w:p>
    <w:p w14:paraId="1CE162C1" w14:textId="69D32206" w:rsidR="00C67710" w:rsidRDefault="00B06D27" w:rsidP="005A0D51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Bakalant používá </w:t>
      </w:r>
      <w:r w:rsidR="005A0D51">
        <w:rPr>
          <w:rFonts w:ascii="Arial" w:hAnsi="Arial" w:cs="Arial"/>
        </w:rPr>
        <w:t xml:space="preserve">ještě </w:t>
      </w:r>
      <w:r>
        <w:rPr>
          <w:rFonts w:ascii="Arial" w:hAnsi="Arial" w:cs="Arial"/>
        </w:rPr>
        <w:t>standardní fond odborné literatury (včetně cizojazyčné) a rovněž standardně ho využívá</w:t>
      </w:r>
      <w:r w:rsidR="005A0D51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</w:t>
      </w:r>
      <w:r w:rsidR="00180E51">
        <w:rPr>
          <w:rFonts w:ascii="Arial" w:hAnsi="Arial" w:cs="Arial"/>
        </w:rPr>
        <w:t xml:space="preserve">bakalant </w:t>
      </w:r>
      <w:r w:rsidR="00FD529D">
        <w:rPr>
          <w:rFonts w:ascii="Arial" w:hAnsi="Arial" w:cs="Arial"/>
        </w:rPr>
        <w:t xml:space="preserve">ne vždy </w:t>
      </w:r>
      <w:r w:rsidR="008E4D2B">
        <w:rPr>
          <w:rFonts w:ascii="Arial" w:hAnsi="Arial" w:cs="Arial"/>
        </w:rPr>
        <w:t>patřičně odkazuje</w:t>
      </w:r>
      <w:r w:rsidR="005A0D51">
        <w:rPr>
          <w:rFonts w:ascii="Arial" w:hAnsi="Arial" w:cs="Arial"/>
        </w:rPr>
        <w:t>, protože u jedné z ústředních monografií opakovaně chybuje u jména autora. Seznam zdrojů by bylo vhodnější abecedně uspořádat</w:t>
      </w:r>
      <w:r w:rsidR="008E4D2B">
        <w:rPr>
          <w:rFonts w:ascii="Arial" w:hAnsi="Arial" w:cs="Arial"/>
        </w:rPr>
        <w:t xml:space="preserve"> </w:t>
      </w:r>
      <w:r w:rsidR="00937ECD">
        <w:rPr>
          <w:rFonts w:ascii="Arial" w:hAnsi="Arial" w:cs="Arial"/>
        </w:rPr>
        <w:t xml:space="preserve">Celkově </w:t>
      </w:r>
      <w:r w:rsidR="005A0D51">
        <w:rPr>
          <w:rFonts w:ascii="Arial" w:hAnsi="Arial" w:cs="Arial"/>
        </w:rPr>
        <w:t>ovšem</w:t>
      </w:r>
      <w:r w:rsidR="00555764">
        <w:rPr>
          <w:rFonts w:ascii="Arial" w:hAnsi="Arial" w:cs="Arial"/>
        </w:rPr>
        <w:t xml:space="preserve"> hodnotím, že </w:t>
      </w:r>
      <w:r w:rsidR="00180E51">
        <w:rPr>
          <w:rFonts w:ascii="Arial" w:hAnsi="Arial" w:cs="Arial"/>
        </w:rPr>
        <w:t>bakalant</w:t>
      </w:r>
      <w:r w:rsidR="00555764">
        <w:rPr>
          <w:rFonts w:ascii="Arial" w:hAnsi="Arial" w:cs="Arial"/>
        </w:rPr>
        <w:t xml:space="preserve"> prokázal</w:t>
      </w:r>
      <w:r w:rsidR="00AF036F">
        <w:rPr>
          <w:rFonts w:ascii="Arial" w:hAnsi="Arial" w:cs="Arial"/>
        </w:rPr>
        <w:t xml:space="preserve"> svou schopnost</w:t>
      </w:r>
      <w:r w:rsidR="00555764">
        <w:rPr>
          <w:rFonts w:ascii="Arial" w:hAnsi="Arial" w:cs="Arial"/>
        </w:rPr>
        <w:t xml:space="preserve"> se zdroji</w:t>
      </w:r>
      <w:r w:rsidR="00AF036F">
        <w:rPr>
          <w:rFonts w:ascii="Arial" w:hAnsi="Arial" w:cs="Arial"/>
        </w:rPr>
        <w:t xml:space="preserve"> pracovat</w:t>
      </w:r>
      <w:r w:rsidR="00555764">
        <w:rPr>
          <w:rFonts w:ascii="Arial" w:hAnsi="Arial" w:cs="Arial"/>
        </w:rPr>
        <w:t>.</w:t>
      </w:r>
    </w:p>
    <w:p w14:paraId="01E120F1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34B96D5C" w14:textId="5C10F016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9746F6">
        <w:rPr>
          <w:rFonts w:ascii="Arial" w:hAnsi="Arial" w:cs="Arial"/>
        </w:rPr>
        <w:t xml:space="preserve">obhajoby doporučuji </w:t>
      </w:r>
      <w:r w:rsidR="00275E8C">
        <w:rPr>
          <w:rFonts w:ascii="Arial" w:hAnsi="Arial" w:cs="Arial"/>
        </w:rPr>
        <w:t>bakalantovi</w:t>
      </w:r>
      <w:r>
        <w:rPr>
          <w:rFonts w:ascii="Arial" w:hAnsi="Arial" w:cs="Arial"/>
        </w:rPr>
        <w:t>, aby se zaměřil na následující:</w:t>
      </w:r>
    </w:p>
    <w:p w14:paraId="48A51FED" w14:textId="0A7690B5" w:rsidR="00DC4125" w:rsidRDefault="00FD529D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5A0D51">
        <w:rPr>
          <w:rFonts w:ascii="Arial" w:hAnsi="Arial" w:cs="Arial"/>
        </w:rPr>
        <w:t>k bakalant hodnotí systém jmenování soudců v Rakousku?</w:t>
      </w:r>
    </w:p>
    <w:p w14:paraId="3CD81039" w14:textId="253A6A76" w:rsidR="00E24590" w:rsidRPr="00F961C0" w:rsidRDefault="005A0D51" w:rsidP="00F961C0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Porovnejte rozsah pravomocí rakouského ústavního soudu s Ústavním soudem ČR.</w:t>
      </w:r>
    </w:p>
    <w:p w14:paraId="47F32B1B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6C997D4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0ED284DF" w14:textId="18F406D4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>e</w:t>
      </w:r>
      <w:r w:rsidR="005A7FE3">
        <w:rPr>
          <w:rFonts w:ascii="Arial" w:hAnsi="Arial" w:cs="Arial"/>
        </w:rPr>
        <w:t xml:space="preserve">lkově </w:t>
      </w:r>
      <w:r w:rsidR="00F961C0">
        <w:rPr>
          <w:rFonts w:ascii="Arial" w:hAnsi="Arial" w:cs="Arial"/>
        </w:rPr>
        <w:t>bakalářskou</w:t>
      </w:r>
      <w:r w:rsidR="005A7FE3">
        <w:rPr>
          <w:rFonts w:ascii="Arial" w:hAnsi="Arial" w:cs="Arial"/>
        </w:rPr>
        <w:t xml:space="preserve"> práci považuji za logicky členěnou a přehledně podanou informaci o dané </w:t>
      </w:r>
      <w:r w:rsidR="008356A9">
        <w:rPr>
          <w:rFonts w:ascii="Arial" w:hAnsi="Arial" w:cs="Arial"/>
        </w:rPr>
        <w:t>pr</w:t>
      </w:r>
      <w:r w:rsidR="005A7FE3">
        <w:rPr>
          <w:rFonts w:ascii="Arial" w:hAnsi="Arial" w:cs="Arial"/>
        </w:rPr>
        <w:t xml:space="preserve">oblematice, která je však </w:t>
      </w:r>
      <w:r w:rsidR="005A0D51">
        <w:rPr>
          <w:rFonts w:ascii="Arial" w:hAnsi="Arial" w:cs="Arial"/>
        </w:rPr>
        <w:t>dosti popisná, přičemž kompiluje požitých několik málo zdrojů</w:t>
      </w:r>
      <w:r w:rsidR="00FD529D">
        <w:rPr>
          <w:rFonts w:ascii="Arial" w:hAnsi="Arial" w:cs="Arial"/>
        </w:rPr>
        <w:t>.</w:t>
      </w:r>
    </w:p>
    <w:p w14:paraId="3D402538" w14:textId="10376465" w:rsidR="00874B44" w:rsidRDefault="00CA4985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Bakalářskou</w:t>
      </w:r>
      <w:r w:rsidR="00874B44">
        <w:rPr>
          <w:rFonts w:ascii="Arial" w:hAnsi="Arial" w:cs="Arial"/>
        </w:rPr>
        <w:t xml:space="preserve"> práci hodnotím </w:t>
      </w:r>
      <w:r w:rsidR="009D1565">
        <w:rPr>
          <w:rFonts w:ascii="Arial" w:hAnsi="Arial" w:cs="Arial"/>
        </w:rPr>
        <w:t xml:space="preserve">s určitými výše uvedenými výhradami </w:t>
      </w:r>
      <w:r w:rsidR="00874B44">
        <w:rPr>
          <w:rFonts w:ascii="Arial" w:hAnsi="Arial" w:cs="Arial"/>
        </w:rPr>
        <w:t xml:space="preserve">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A7FE3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>eň hod</w:t>
      </w:r>
      <w:r w:rsidR="005A7FE3">
        <w:rPr>
          <w:rFonts w:ascii="Arial" w:hAnsi="Arial" w:cs="Arial"/>
        </w:rPr>
        <w:t>nocení prozatím navrhuji</w:t>
      </w:r>
      <w:r>
        <w:rPr>
          <w:rFonts w:ascii="Arial" w:hAnsi="Arial" w:cs="Arial"/>
        </w:rPr>
        <w:t xml:space="preserve"> </w:t>
      </w:r>
      <w:r w:rsidR="005A0D51">
        <w:rPr>
          <w:rFonts w:ascii="Arial" w:hAnsi="Arial" w:cs="Arial"/>
        </w:rPr>
        <w:t xml:space="preserve">velmi </w:t>
      </w:r>
      <w:r w:rsidR="009D1565">
        <w:rPr>
          <w:rFonts w:ascii="Arial" w:hAnsi="Arial" w:cs="Arial"/>
        </w:rPr>
        <w:t>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60E0B6C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27CFC2B0" w14:textId="33DDAFC3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A7FE3">
        <w:rPr>
          <w:rFonts w:ascii="Arial" w:hAnsi="Arial" w:cs="Arial"/>
        </w:rPr>
        <w:t xml:space="preserve"> dne </w:t>
      </w:r>
      <w:r w:rsidR="005A0D51">
        <w:rPr>
          <w:rFonts w:ascii="Arial" w:hAnsi="Arial" w:cs="Arial"/>
        </w:rPr>
        <w:t>26</w:t>
      </w:r>
      <w:r w:rsidR="005A7FE3">
        <w:rPr>
          <w:rFonts w:ascii="Arial" w:hAnsi="Arial" w:cs="Arial"/>
        </w:rPr>
        <w:t xml:space="preserve">. </w:t>
      </w:r>
      <w:r w:rsidR="009D1565">
        <w:rPr>
          <w:rFonts w:ascii="Arial" w:hAnsi="Arial" w:cs="Arial"/>
        </w:rPr>
        <w:t>4</w:t>
      </w:r>
      <w:r w:rsidR="005A7FE3">
        <w:rPr>
          <w:rFonts w:ascii="Arial" w:hAnsi="Arial" w:cs="Arial"/>
        </w:rPr>
        <w:t>. 202</w:t>
      </w:r>
      <w:r w:rsidR="005A0D51">
        <w:rPr>
          <w:rFonts w:ascii="Arial" w:hAnsi="Arial" w:cs="Arial"/>
        </w:rPr>
        <w:t>4</w:t>
      </w:r>
    </w:p>
    <w:p w14:paraId="21143557" w14:textId="2F451512" w:rsidR="00874B44" w:rsidRDefault="00EC395C" w:rsidP="001243B0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52E778E3" w14:textId="77777777" w:rsidR="00891B49" w:rsidRDefault="00891B49" w:rsidP="00891B49">
      <w:pPr>
        <w:spacing w:before="120" w:line="360" w:lineRule="auto"/>
        <w:jc w:val="both"/>
        <w:rPr>
          <w:rFonts w:ascii="Arial" w:hAnsi="Arial" w:cs="Arial"/>
        </w:rPr>
      </w:pPr>
    </w:p>
    <w:sectPr w:rsidR="00891B49" w:rsidSect="00675C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1029" w14:textId="77777777" w:rsidR="00686EE8" w:rsidRDefault="00686EE8">
      <w:r>
        <w:separator/>
      </w:r>
    </w:p>
  </w:endnote>
  <w:endnote w:type="continuationSeparator" w:id="0">
    <w:p w14:paraId="3FA2BB23" w14:textId="77777777" w:rsidR="00686EE8" w:rsidRDefault="0068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82DA" w14:textId="2EF7CFDD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FC716D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FC716D" w:rsidRPr="00C76C7C">
      <w:rPr>
        <w:rFonts w:ascii="Arial" w:hAnsi="Arial" w:cs="Arial"/>
        <w:sz w:val="20"/>
        <w:szCs w:val="20"/>
      </w:rPr>
      <w:fldChar w:fldCharType="separate"/>
    </w:r>
    <w:r w:rsidR="00EE05C4">
      <w:rPr>
        <w:rFonts w:ascii="Arial" w:hAnsi="Arial" w:cs="Arial"/>
        <w:noProof/>
        <w:sz w:val="20"/>
        <w:szCs w:val="20"/>
      </w:rPr>
      <w:t>2</w:t>
    </w:r>
    <w:r w:rsidR="00FC716D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E0C0" w14:textId="77777777" w:rsidR="00686EE8" w:rsidRDefault="00686EE8">
      <w:r>
        <w:separator/>
      </w:r>
    </w:p>
  </w:footnote>
  <w:footnote w:type="continuationSeparator" w:id="0">
    <w:p w14:paraId="027B73FB" w14:textId="77777777" w:rsidR="00686EE8" w:rsidRDefault="0068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0315E"/>
    <w:rsid w:val="00011A03"/>
    <w:rsid w:val="000234C0"/>
    <w:rsid w:val="000248F3"/>
    <w:rsid w:val="0009106E"/>
    <w:rsid w:val="000A4363"/>
    <w:rsid w:val="000D42F4"/>
    <w:rsid w:val="000E4C3D"/>
    <w:rsid w:val="000E7321"/>
    <w:rsid w:val="00113B53"/>
    <w:rsid w:val="00117351"/>
    <w:rsid w:val="001243B0"/>
    <w:rsid w:val="001744F1"/>
    <w:rsid w:val="00180E51"/>
    <w:rsid w:val="00192671"/>
    <w:rsid w:val="001926F8"/>
    <w:rsid w:val="001A1C08"/>
    <w:rsid w:val="001B6DA3"/>
    <w:rsid w:val="001C64DB"/>
    <w:rsid w:val="001D0424"/>
    <w:rsid w:val="001E7138"/>
    <w:rsid w:val="0023279B"/>
    <w:rsid w:val="00236391"/>
    <w:rsid w:val="0025246A"/>
    <w:rsid w:val="00275E8C"/>
    <w:rsid w:val="00283876"/>
    <w:rsid w:val="00291A9E"/>
    <w:rsid w:val="00293736"/>
    <w:rsid w:val="002A32B0"/>
    <w:rsid w:val="002A61DE"/>
    <w:rsid w:val="002B04D2"/>
    <w:rsid w:val="002C7CB3"/>
    <w:rsid w:val="002E5857"/>
    <w:rsid w:val="002E6514"/>
    <w:rsid w:val="00324D4F"/>
    <w:rsid w:val="00351139"/>
    <w:rsid w:val="00351610"/>
    <w:rsid w:val="00364DE3"/>
    <w:rsid w:val="003841D6"/>
    <w:rsid w:val="003B6FEF"/>
    <w:rsid w:val="003C0154"/>
    <w:rsid w:val="003D5409"/>
    <w:rsid w:val="00403A78"/>
    <w:rsid w:val="00403DC6"/>
    <w:rsid w:val="00404B69"/>
    <w:rsid w:val="00425DE7"/>
    <w:rsid w:val="004514D4"/>
    <w:rsid w:val="00453728"/>
    <w:rsid w:val="00482056"/>
    <w:rsid w:val="004914C2"/>
    <w:rsid w:val="00491BCF"/>
    <w:rsid w:val="004A56EB"/>
    <w:rsid w:val="004A66CB"/>
    <w:rsid w:val="004C5635"/>
    <w:rsid w:val="004E225C"/>
    <w:rsid w:val="005102C0"/>
    <w:rsid w:val="00514BEA"/>
    <w:rsid w:val="00534678"/>
    <w:rsid w:val="00536B43"/>
    <w:rsid w:val="005556B0"/>
    <w:rsid w:val="00555764"/>
    <w:rsid w:val="00560857"/>
    <w:rsid w:val="00576B86"/>
    <w:rsid w:val="00594CBE"/>
    <w:rsid w:val="00595E56"/>
    <w:rsid w:val="005A0D51"/>
    <w:rsid w:val="005A7FE3"/>
    <w:rsid w:val="005D70E4"/>
    <w:rsid w:val="005F098D"/>
    <w:rsid w:val="00601ABF"/>
    <w:rsid w:val="00605CCD"/>
    <w:rsid w:val="00624D8C"/>
    <w:rsid w:val="00650076"/>
    <w:rsid w:val="00675C7E"/>
    <w:rsid w:val="00680B66"/>
    <w:rsid w:val="00686EE8"/>
    <w:rsid w:val="00693168"/>
    <w:rsid w:val="006C45E5"/>
    <w:rsid w:val="006E51BD"/>
    <w:rsid w:val="00745F90"/>
    <w:rsid w:val="00754799"/>
    <w:rsid w:val="0075507A"/>
    <w:rsid w:val="007676A5"/>
    <w:rsid w:val="007A5274"/>
    <w:rsid w:val="007D682B"/>
    <w:rsid w:val="007E055F"/>
    <w:rsid w:val="008356A9"/>
    <w:rsid w:val="008532C6"/>
    <w:rsid w:val="0087492B"/>
    <w:rsid w:val="00874B44"/>
    <w:rsid w:val="00891B49"/>
    <w:rsid w:val="00894A83"/>
    <w:rsid w:val="008B659A"/>
    <w:rsid w:val="008E0D60"/>
    <w:rsid w:val="008E2B3F"/>
    <w:rsid w:val="008E4D2B"/>
    <w:rsid w:val="00927E0D"/>
    <w:rsid w:val="009316D4"/>
    <w:rsid w:val="009332DB"/>
    <w:rsid w:val="00934202"/>
    <w:rsid w:val="0093773F"/>
    <w:rsid w:val="00937ECD"/>
    <w:rsid w:val="009463CF"/>
    <w:rsid w:val="00956CAA"/>
    <w:rsid w:val="009746F6"/>
    <w:rsid w:val="009814FB"/>
    <w:rsid w:val="00996403"/>
    <w:rsid w:val="009A0CF1"/>
    <w:rsid w:val="009A248E"/>
    <w:rsid w:val="009D1565"/>
    <w:rsid w:val="009D6BC5"/>
    <w:rsid w:val="00A13218"/>
    <w:rsid w:val="00A44DE9"/>
    <w:rsid w:val="00A4798A"/>
    <w:rsid w:val="00A50012"/>
    <w:rsid w:val="00A86290"/>
    <w:rsid w:val="00A91122"/>
    <w:rsid w:val="00AB1502"/>
    <w:rsid w:val="00AB6350"/>
    <w:rsid w:val="00AE4E5D"/>
    <w:rsid w:val="00AF036F"/>
    <w:rsid w:val="00AF11A1"/>
    <w:rsid w:val="00B06D27"/>
    <w:rsid w:val="00B14F9E"/>
    <w:rsid w:val="00B76CA3"/>
    <w:rsid w:val="00B807F5"/>
    <w:rsid w:val="00BA09E3"/>
    <w:rsid w:val="00BA5CD7"/>
    <w:rsid w:val="00BB6B85"/>
    <w:rsid w:val="00BC3507"/>
    <w:rsid w:val="00BE7683"/>
    <w:rsid w:val="00BF75D7"/>
    <w:rsid w:val="00C5145E"/>
    <w:rsid w:val="00C67710"/>
    <w:rsid w:val="00C74D8D"/>
    <w:rsid w:val="00C76C7C"/>
    <w:rsid w:val="00C9745B"/>
    <w:rsid w:val="00CA4985"/>
    <w:rsid w:val="00CC3F61"/>
    <w:rsid w:val="00CD0144"/>
    <w:rsid w:val="00CD23A9"/>
    <w:rsid w:val="00CD67CA"/>
    <w:rsid w:val="00CD6908"/>
    <w:rsid w:val="00D03AE8"/>
    <w:rsid w:val="00D05BFA"/>
    <w:rsid w:val="00D60D75"/>
    <w:rsid w:val="00D717F8"/>
    <w:rsid w:val="00D82BFF"/>
    <w:rsid w:val="00D8401A"/>
    <w:rsid w:val="00D86790"/>
    <w:rsid w:val="00D920E2"/>
    <w:rsid w:val="00DB2762"/>
    <w:rsid w:val="00DC4125"/>
    <w:rsid w:val="00DC46E8"/>
    <w:rsid w:val="00DF40CA"/>
    <w:rsid w:val="00E040D9"/>
    <w:rsid w:val="00E24590"/>
    <w:rsid w:val="00E2783A"/>
    <w:rsid w:val="00E3312E"/>
    <w:rsid w:val="00E519BF"/>
    <w:rsid w:val="00E703A4"/>
    <w:rsid w:val="00E7471F"/>
    <w:rsid w:val="00E95A65"/>
    <w:rsid w:val="00EB0C5A"/>
    <w:rsid w:val="00EB4B45"/>
    <w:rsid w:val="00EC395C"/>
    <w:rsid w:val="00EE05C4"/>
    <w:rsid w:val="00EF486B"/>
    <w:rsid w:val="00EF72F8"/>
    <w:rsid w:val="00F10B6A"/>
    <w:rsid w:val="00F15B3B"/>
    <w:rsid w:val="00F352BD"/>
    <w:rsid w:val="00F577CD"/>
    <w:rsid w:val="00F603F1"/>
    <w:rsid w:val="00F61B7B"/>
    <w:rsid w:val="00F64320"/>
    <w:rsid w:val="00F961C0"/>
    <w:rsid w:val="00FA7617"/>
    <w:rsid w:val="00FB33C4"/>
    <w:rsid w:val="00FC716D"/>
    <w:rsid w:val="00FD529D"/>
    <w:rsid w:val="00FD5EA6"/>
    <w:rsid w:val="00FD6699"/>
    <w:rsid w:val="00FE528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D9BDD"/>
  <w15:docId w15:val="{54666C5C-3FE9-46BF-9E43-F245FA9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C134-8F40-4264-997C-070FAFDB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2024-05-06T09:54:00Z</dcterms:created>
  <dcterms:modified xsi:type="dcterms:W3CDTF">2024-05-06T09:54:00Z</dcterms:modified>
</cp:coreProperties>
</file>