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28511E">
        <w:tc>
          <w:tcPr>
            <w:tcW w:w="4606" w:type="dxa"/>
          </w:tcPr>
          <w:p w:rsidR="0028511E" w:rsidRDefault="0028511E" w:rsidP="00947A7A">
            <w:pPr>
              <w:rPr>
                <w:rFonts w:ascii="Arial" w:hAnsi="Arial" w:cs="Arial"/>
                <w:b/>
                <w:bCs/>
                <w:sz w:val="24"/>
                <w:szCs w:val="24"/>
              </w:rPr>
            </w:pPr>
            <w:r w:rsidRPr="00C26DCD">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83pt;height:99.75pt;visibility:visible">
                  <v:imagedata r:id="rId5" o:title=""/>
                </v:shape>
              </w:pict>
            </w:r>
          </w:p>
          <w:p w:rsidR="0028511E" w:rsidRPr="00E5207E" w:rsidRDefault="0028511E" w:rsidP="00947A7A">
            <w:pPr>
              <w:rPr>
                <w:rFonts w:ascii="Arial" w:hAnsi="Arial" w:cs="Arial"/>
                <w:b/>
                <w:bCs/>
              </w:rPr>
            </w:pPr>
            <w:r w:rsidRPr="00E5207E">
              <w:rPr>
                <w:rFonts w:ascii="Arial" w:hAnsi="Arial" w:cs="Arial"/>
                <w:b/>
                <w:bCs/>
              </w:rPr>
              <w:t>Katedra filozofie</w:t>
            </w:r>
          </w:p>
          <w:p w:rsidR="0028511E" w:rsidRDefault="0028511E">
            <w:pPr>
              <w:rPr>
                <w:b/>
                <w:bCs/>
                <w:sz w:val="24"/>
                <w:szCs w:val="24"/>
              </w:rPr>
            </w:pPr>
          </w:p>
        </w:tc>
        <w:tc>
          <w:tcPr>
            <w:tcW w:w="4606" w:type="dxa"/>
            <w:vAlign w:val="center"/>
          </w:tcPr>
          <w:p w:rsidR="0028511E" w:rsidRDefault="0028511E">
            <w:pPr>
              <w:jc w:val="center"/>
              <w:rPr>
                <w:b/>
                <w:bCs/>
                <w:sz w:val="24"/>
                <w:szCs w:val="24"/>
              </w:rPr>
            </w:pPr>
            <w:r>
              <w:rPr>
                <w:rFonts w:ascii="Arial" w:hAnsi="Arial" w:cs="Arial"/>
                <w:b/>
                <w:bCs/>
                <w:sz w:val="24"/>
                <w:szCs w:val="24"/>
              </w:rPr>
              <w:t>PROTOKOL O HODNOCENÍ PRÁCE</w:t>
            </w:r>
          </w:p>
        </w:tc>
      </w:tr>
    </w:tbl>
    <w:p w:rsidR="0028511E" w:rsidRDefault="0028511E" w:rsidP="005D17A3">
      <w:pPr>
        <w:jc w:val="both"/>
        <w:rPr>
          <w:b/>
          <w:bCs/>
          <w:sz w:val="24"/>
          <w:szCs w:val="24"/>
        </w:rPr>
      </w:pPr>
    </w:p>
    <w:p w:rsidR="0028511E" w:rsidRDefault="0028511E" w:rsidP="005D17A3">
      <w:pPr>
        <w:jc w:val="both"/>
      </w:pPr>
      <w:r>
        <w:rPr>
          <w:b/>
          <w:bCs/>
        </w:rPr>
        <w:t>Práce</w:t>
      </w:r>
      <w:r>
        <w:t>:</w:t>
      </w:r>
      <w:r>
        <w:tab/>
      </w:r>
      <w:r>
        <w:tab/>
      </w:r>
      <w:r>
        <w:tab/>
        <w:t xml:space="preserve">bakalářská </w:t>
      </w:r>
    </w:p>
    <w:p w:rsidR="0028511E" w:rsidRDefault="0028511E" w:rsidP="005D17A3">
      <w:pPr>
        <w:jc w:val="both"/>
      </w:pPr>
    </w:p>
    <w:p w:rsidR="0028511E" w:rsidRDefault="0028511E" w:rsidP="005D17A3">
      <w:pPr>
        <w:jc w:val="both"/>
      </w:pPr>
      <w:r>
        <w:rPr>
          <w:b/>
          <w:bCs/>
        </w:rPr>
        <w:t>Posudek</w:t>
      </w:r>
      <w:r>
        <w:t xml:space="preserve">: </w:t>
      </w:r>
      <w:r>
        <w:tab/>
      </w:r>
      <w:r>
        <w:tab/>
        <w:t>oponenta</w:t>
      </w:r>
    </w:p>
    <w:p w:rsidR="0028511E" w:rsidRDefault="0028511E" w:rsidP="005D17A3">
      <w:pPr>
        <w:jc w:val="both"/>
      </w:pPr>
    </w:p>
    <w:p w:rsidR="0028511E" w:rsidRDefault="0028511E" w:rsidP="005D17A3">
      <w:pPr>
        <w:jc w:val="both"/>
      </w:pPr>
      <w:r>
        <w:rPr>
          <w:b/>
          <w:bCs/>
        </w:rPr>
        <w:t>Práci hodnotil</w:t>
      </w:r>
      <w:r>
        <w:t xml:space="preserve">: </w:t>
      </w:r>
      <w:r>
        <w:tab/>
      </w:r>
      <w:r>
        <w:tab/>
        <w:t>Mgr. Radek Schuster, Ph.D.</w:t>
      </w:r>
    </w:p>
    <w:p w:rsidR="0028511E" w:rsidRDefault="0028511E" w:rsidP="005D17A3">
      <w:pPr>
        <w:jc w:val="both"/>
        <w:rPr>
          <w:b/>
          <w:bCs/>
        </w:rPr>
      </w:pPr>
    </w:p>
    <w:p w:rsidR="0028511E" w:rsidRDefault="0028511E" w:rsidP="005D17A3">
      <w:pPr>
        <w:jc w:val="both"/>
      </w:pPr>
      <w:r>
        <w:rPr>
          <w:b/>
          <w:bCs/>
        </w:rPr>
        <w:t>Práci předložila</w:t>
      </w:r>
      <w:r>
        <w:t>:</w:t>
      </w:r>
      <w:r>
        <w:tab/>
        <w:t>Petr Novotný</w:t>
      </w:r>
    </w:p>
    <w:p w:rsidR="0028511E" w:rsidRDefault="0028511E" w:rsidP="005D17A3">
      <w:pPr>
        <w:jc w:val="both"/>
      </w:pPr>
    </w:p>
    <w:p w:rsidR="0028511E" w:rsidRDefault="0028511E" w:rsidP="00565667">
      <w:pPr>
        <w:pBdr>
          <w:bottom w:val="single" w:sz="6" w:space="1" w:color="auto"/>
        </w:pBdr>
        <w:ind w:left="2124" w:hanging="2124"/>
        <w:jc w:val="both"/>
      </w:pPr>
      <w:r>
        <w:rPr>
          <w:b/>
          <w:bCs/>
        </w:rPr>
        <w:t>Název práce</w:t>
      </w:r>
      <w:r>
        <w:t xml:space="preserve">: </w:t>
      </w:r>
      <w:r>
        <w:tab/>
      </w:r>
      <w:r w:rsidRPr="00565667">
        <w:rPr>
          <w:color w:val="000000"/>
        </w:rPr>
        <w:t>K poznání problémů studia filozofie prostřednictvím</w:t>
      </w:r>
      <w:r>
        <w:rPr>
          <w:color w:val="000000"/>
        </w:rPr>
        <w:t xml:space="preserve"> </w:t>
      </w:r>
      <w:r w:rsidRPr="00565667">
        <w:rPr>
          <w:color w:val="000000"/>
        </w:rPr>
        <w:t>učebnic O myšlení (K. Liessmann a G. Zenaty) a Filosofie</w:t>
      </w:r>
      <w:r>
        <w:rPr>
          <w:color w:val="000000"/>
        </w:rPr>
        <w:t xml:space="preserve"> </w:t>
      </w:r>
      <w:r w:rsidRPr="00565667">
        <w:rPr>
          <w:color w:val="000000"/>
        </w:rPr>
        <w:t>(I. Blecha)</w:t>
      </w:r>
    </w:p>
    <w:p w:rsidR="0028511E" w:rsidRDefault="0028511E" w:rsidP="005D17A3">
      <w:pPr>
        <w:pBdr>
          <w:bottom w:val="single" w:sz="6" w:space="1" w:color="auto"/>
        </w:pBdr>
        <w:jc w:val="both"/>
      </w:pPr>
    </w:p>
    <w:p w:rsidR="0028511E" w:rsidRDefault="0028511E" w:rsidP="005D17A3">
      <w:pPr>
        <w:jc w:val="both"/>
      </w:pPr>
    </w:p>
    <w:p w:rsidR="0028511E" w:rsidRPr="00F91643" w:rsidRDefault="0028511E" w:rsidP="005D17A3">
      <w:pPr>
        <w:ind w:left="284" w:hanging="284"/>
        <w:jc w:val="both"/>
        <w:rPr>
          <w:b/>
          <w:bCs/>
        </w:rPr>
      </w:pPr>
      <w:r>
        <w:rPr>
          <w:b/>
          <w:bCs/>
        </w:rPr>
        <w:t>1.</w:t>
      </w:r>
      <w:r>
        <w:rPr>
          <w:b/>
          <w:bCs/>
        </w:rPr>
        <w:tab/>
      </w:r>
      <w:r w:rsidRPr="00F91643">
        <w:rPr>
          <w:b/>
          <w:bCs/>
        </w:rPr>
        <w:t>CÍL PRÁCE (uveďte, do jaké míry byl naplněn):</w:t>
      </w:r>
    </w:p>
    <w:p w:rsidR="0028511E" w:rsidRDefault="0028511E" w:rsidP="005D17A3">
      <w:pPr>
        <w:ind w:firstLine="284"/>
        <w:jc w:val="both"/>
      </w:pPr>
    </w:p>
    <w:p w:rsidR="0028511E" w:rsidRDefault="0028511E" w:rsidP="00946781">
      <w:pPr>
        <w:ind w:firstLine="284"/>
        <w:jc w:val="both"/>
        <w:rPr>
          <w:color w:val="000000"/>
          <w:sz w:val="26"/>
          <w:szCs w:val="26"/>
        </w:rPr>
      </w:pPr>
      <w:r>
        <w:rPr>
          <w:color w:val="000000"/>
          <w:sz w:val="26"/>
          <w:szCs w:val="26"/>
        </w:rPr>
        <w:t>Cílem práce má být „zmapování problémů“, které vyvstávají při studiu filosofie, což autor ještě upřesňuje:</w:t>
      </w:r>
    </w:p>
    <w:p w:rsidR="0028511E" w:rsidRDefault="0028511E" w:rsidP="00946781">
      <w:pPr>
        <w:ind w:firstLine="284"/>
        <w:jc w:val="both"/>
        <w:rPr>
          <w:color w:val="000000"/>
          <w:sz w:val="26"/>
          <w:szCs w:val="26"/>
        </w:rPr>
      </w:pPr>
    </w:p>
    <w:p w:rsidR="0028511E" w:rsidRPr="00A65838" w:rsidRDefault="0028511E" w:rsidP="00A65838">
      <w:pPr>
        <w:ind w:firstLine="284"/>
        <w:jc w:val="both"/>
        <w:rPr>
          <w:color w:val="000000"/>
          <w:sz w:val="26"/>
          <w:szCs w:val="26"/>
        </w:rPr>
      </w:pPr>
      <w:r>
        <w:rPr>
          <w:color w:val="000000"/>
          <w:sz w:val="26"/>
          <w:szCs w:val="26"/>
        </w:rPr>
        <w:t>„</w:t>
      </w:r>
      <w:r w:rsidRPr="00A65838">
        <w:rPr>
          <w:color w:val="000000"/>
          <w:sz w:val="26"/>
          <w:szCs w:val="26"/>
        </w:rPr>
        <w:t>1) Zachytit problémy studia filozofie a určit/popsat jejich charakteristiky.</w:t>
      </w:r>
    </w:p>
    <w:p w:rsidR="0028511E" w:rsidRPr="00A65838" w:rsidRDefault="0028511E" w:rsidP="00A65838">
      <w:pPr>
        <w:ind w:firstLine="284"/>
        <w:jc w:val="both"/>
        <w:rPr>
          <w:color w:val="000000"/>
          <w:sz w:val="26"/>
          <w:szCs w:val="26"/>
        </w:rPr>
      </w:pPr>
      <w:r w:rsidRPr="00A65838">
        <w:rPr>
          <w:color w:val="000000"/>
          <w:sz w:val="26"/>
          <w:szCs w:val="26"/>
        </w:rPr>
        <w:t>2) Zaujmout k nim určité stanovisko.</w:t>
      </w:r>
    </w:p>
    <w:p w:rsidR="0028511E" w:rsidRPr="00A65838" w:rsidRDefault="0028511E" w:rsidP="00A65838">
      <w:pPr>
        <w:ind w:firstLine="284"/>
        <w:jc w:val="both"/>
        <w:rPr>
          <w:color w:val="000000"/>
          <w:sz w:val="26"/>
          <w:szCs w:val="26"/>
        </w:rPr>
      </w:pPr>
      <w:r w:rsidRPr="00A65838">
        <w:rPr>
          <w:color w:val="000000"/>
          <w:sz w:val="26"/>
          <w:szCs w:val="26"/>
        </w:rPr>
        <w:t xml:space="preserve">3) Získat </w:t>
      </w:r>
      <w:r>
        <w:rPr>
          <w:color w:val="000000"/>
          <w:sz w:val="26"/>
          <w:szCs w:val="26"/>
        </w:rPr>
        <w:t>metodu, jak dané problémy řešit“</w:t>
      </w:r>
    </w:p>
    <w:p w:rsidR="0028511E" w:rsidRPr="00A65838" w:rsidRDefault="0028511E" w:rsidP="00A65838">
      <w:pPr>
        <w:ind w:firstLine="284"/>
        <w:jc w:val="both"/>
        <w:rPr>
          <w:color w:val="000000"/>
          <w:sz w:val="26"/>
          <w:szCs w:val="26"/>
        </w:rPr>
      </w:pPr>
    </w:p>
    <w:p w:rsidR="0028511E" w:rsidRDefault="0028511E" w:rsidP="00A65838">
      <w:pPr>
        <w:ind w:firstLine="284"/>
        <w:jc w:val="both"/>
        <w:rPr>
          <w:color w:val="000000"/>
          <w:sz w:val="26"/>
          <w:szCs w:val="26"/>
        </w:rPr>
      </w:pPr>
      <w:r w:rsidRPr="00A65838">
        <w:rPr>
          <w:color w:val="000000"/>
          <w:sz w:val="26"/>
          <w:szCs w:val="26"/>
        </w:rPr>
        <w:t>Sekundární cíl práce je prověření funkčnosti učebnic filozofie a funkčnosti</w:t>
      </w:r>
      <w:r>
        <w:rPr>
          <w:color w:val="000000"/>
          <w:sz w:val="26"/>
          <w:szCs w:val="26"/>
        </w:rPr>
        <w:t xml:space="preserve"> </w:t>
      </w:r>
      <w:r w:rsidRPr="00A65838">
        <w:rPr>
          <w:color w:val="000000"/>
          <w:sz w:val="26"/>
          <w:szCs w:val="26"/>
        </w:rPr>
        <w:t>humanistického programu v praxi – na studentovi. Jako jakousi nadstavbu již zmíněných</w:t>
      </w:r>
      <w:r>
        <w:rPr>
          <w:color w:val="000000"/>
          <w:sz w:val="26"/>
          <w:szCs w:val="26"/>
        </w:rPr>
        <w:t xml:space="preserve"> </w:t>
      </w:r>
      <w:r w:rsidRPr="00A65838">
        <w:rPr>
          <w:color w:val="000000"/>
          <w:sz w:val="26"/>
          <w:szCs w:val="26"/>
        </w:rPr>
        <w:t>cílů vidím v tomto: vytěžení pomůcky pro základní studium filozofie pro studenty</w:t>
      </w:r>
      <w:r>
        <w:rPr>
          <w:color w:val="000000"/>
          <w:sz w:val="26"/>
          <w:szCs w:val="26"/>
        </w:rPr>
        <w:t xml:space="preserve"> </w:t>
      </w:r>
      <w:r w:rsidRPr="00A65838">
        <w:rPr>
          <w:color w:val="000000"/>
          <w:sz w:val="26"/>
          <w:szCs w:val="26"/>
        </w:rPr>
        <w:t>středních i vysokých škol. Toho se pokoušíme docílit pomocí vytvoření rad a „tipů“, které</w:t>
      </w:r>
      <w:r>
        <w:rPr>
          <w:color w:val="000000"/>
          <w:sz w:val="26"/>
          <w:szCs w:val="26"/>
        </w:rPr>
        <w:t xml:space="preserve"> </w:t>
      </w:r>
      <w:r w:rsidRPr="00A65838">
        <w:rPr>
          <w:color w:val="000000"/>
          <w:sz w:val="26"/>
          <w:szCs w:val="26"/>
        </w:rPr>
        <w:t>by budoucím studentům pomohli ve studiu.</w:t>
      </w:r>
      <w:r>
        <w:rPr>
          <w:color w:val="000000"/>
          <w:sz w:val="26"/>
          <w:szCs w:val="26"/>
        </w:rPr>
        <w:t>“ (str. 7)</w:t>
      </w:r>
    </w:p>
    <w:p w:rsidR="0028511E" w:rsidRDefault="0028511E" w:rsidP="005D17A3">
      <w:pPr>
        <w:ind w:firstLine="284"/>
        <w:jc w:val="both"/>
        <w:rPr>
          <w:color w:val="000000"/>
          <w:sz w:val="26"/>
          <w:szCs w:val="26"/>
        </w:rPr>
      </w:pPr>
    </w:p>
    <w:p w:rsidR="0028511E" w:rsidRDefault="0028511E" w:rsidP="005D17A3">
      <w:pPr>
        <w:ind w:firstLine="284"/>
        <w:jc w:val="both"/>
        <w:rPr>
          <w:color w:val="000000"/>
          <w:sz w:val="26"/>
          <w:szCs w:val="26"/>
        </w:rPr>
      </w:pPr>
      <w:r>
        <w:rPr>
          <w:color w:val="000000"/>
          <w:sz w:val="26"/>
          <w:szCs w:val="26"/>
        </w:rPr>
        <w:t>Pokud uznáme takto vytyčené cíle jako legitimní pro bakalářskou práci, lze konstatovat, že je autor ve své práci naplňuje, i když ne zcela přesvědčivě.</w:t>
      </w:r>
    </w:p>
    <w:p w:rsidR="0028511E" w:rsidRDefault="0028511E" w:rsidP="005D17A3">
      <w:pPr>
        <w:ind w:firstLine="284"/>
        <w:jc w:val="both"/>
        <w:rPr>
          <w:color w:val="000000"/>
          <w:sz w:val="26"/>
          <w:szCs w:val="26"/>
        </w:rPr>
      </w:pPr>
    </w:p>
    <w:p w:rsidR="0028511E" w:rsidRDefault="0028511E" w:rsidP="005D17A3">
      <w:pPr>
        <w:ind w:firstLine="284"/>
        <w:jc w:val="both"/>
      </w:pPr>
    </w:p>
    <w:p w:rsidR="0028511E" w:rsidRPr="00F91643" w:rsidRDefault="0028511E" w:rsidP="005D17A3">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28511E" w:rsidRDefault="0028511E" w:rsidP="005D17A3">
      <w:pPr>
        <w:ind w:firstLine="284"/>
        <w:jc w:val="both"/>
      </w:pPr>
    </w:p>
    <w:p w:rsidR="0028511E" w:rsidRDefault="0028511E" w:rsidP="00332107">
      <w:pPr>
        <w:ind w:firstLine="284"/>
        <w:jc w:val="both"/>
        <w:rPr>
          <w:sz w:val="26"/>
          <w:szCs w:val="26"/>
        </w:rPr>
      </w:pPr>
      <w:r>
        <w:rPr>
          <w:sz w:val="26"/>
          <w:szCs w:val="26"/>
        </w:rPr>
        <w:t xml:space="preserve">Po stanoveném cíli se v práci lze dále dočíst, že: </w:t>
      </w:r>
    </w:p>
    <w:p w:rsidR="0028511E" w:rsidRPr="00332107" w:rsidRDefault="0028511E" w:rsidP="00332107">
      <w:pPr>
        <w:ind w:firstLine="284"/>
        <w:jc w:val="both"/>
        <w:rPr>
          <w:sz w:val="26"/>
          <w:szCs w:val="26"/>
        </w:rPr>
      </w:pPr>
      <w:r>
        <w:rPr>
          <w:sz w:val="26"/>
          <w:szCs w:val="26"/>
        </w:rPr>
        <w:t>„</w:t>
      </w:r>
      <w:r w:rsidRPr="00332107">
        <w:rPr>
          <w:sz w:val="26"/>
          <w:szCs w:val="26"/>
        </w:rPr>
        <w:t>Autorovi zkušenosti a poznání, které v</w:t>
      </w:r>
      <w:r>
        <w:rPr>
          <w:sz w:val="26"/>
          <w:szCs w:val="26"/>
        </w:rPr>
        <w:t> </w:t>
      </w:r>
      <w:r w:rsidRPr="00332107">
        <w:rPr>
          <w:sz w:val="26"/>
          <w:szCs w:val="26"/>
        </w:rPr>
        <w:t>práci</w:t>
      </w:r>
      <w:r>
        <w:rPr>
          <w:sz w:val="26"/>
          <w:szCs w:val="26"/>
        </w:rPr>
        <w:t xml:space="preserve"> </w:t>
      </w:r>
      <w:r w:rsidRPr="00332107">
        <w:rPr>
          <w:sz w:val="26"/>
          <w:szCs w:val="26"/>
        </w:rPr>
        <w:t>uplatnil, pramenili z filozofického studia, jehož zdroje byli:</w:t>
      </w:r>
    </w:p>
    <w:p w:rsidR="0028511E" w:rsidRPr="00332107" w:rsidRDefault="0028511E" w:rsidP="00332107">
      <w:pPr>
        <w:ind w:firstLine="284"/>
        <w:jc w:val="both"/>
        <w:rPr>
          <w:sz w:val="26"/>
          <w:szCs w:val="26"/>
        </w:rPr>
      </w:pPr>
      <w:r w:rsidRPr="00332107">
        <w:rPr>
          <w:sz w:val="26"/>
          <w:szCs w:val="26"/>
        </w:rPr>
        <w:t>1) Běžné učebnice filozofie. Základ</w:t>
      </w:r>
      <w:r>
        <w:rPr>
          <w:sz w:val="26"/>
          <w:szCs w:val="26"/>
        </w:rPr>
        <w:t xml:space="preserve">ní prameny jsou knihy </w:t>
      </w:r>
      <w:r w:rsidRPr="00DF5C29">
        <w:rPr>
          <w:i/>
          <w:sz w:val="26"/>
          <w:szCs w:val="26"/>
        </w:rPr>
        <w:t>O myšlení</w:t>
      </w:r>
      <w:r w:rsidRPr="00332107">
        <w:rPr>
          <w:sz w:val="26"/>
          <w:szCs w:val="26"/>
        </w:rPr>
        <w:t xml:space="preserve"> (K. Liessman a G.</w:t>
      </w:r>
      <w:r>
        <w:rPr>
          <w:sz w:val="26"/>
          <w:szCs w:val="26"/>
        </w:rPr>
        <w:t xml:space="preserve"> Zenaty) a </w:t>
      </w:r>
      <w:r w:rsidRPr="00DF5C29">
        <w:rPr>
          <w:i/>
          <w:sz w:val="26"/>
          <w:szCs w:val="26"/>
        </w:rPr>
        <w:t>Filosofie</w:t>
      </w:r>
      <w:r w:rsidRPr="00332107">
        <w:rPr>
          <w:sz w:val="26"/>
          <w:szCs w:val="26"/>
        </w:rPr>
        <w:t xml:space="preserve"> (I. Blecha).</w:t>
      </w:r>
    </w:p>
    <w:p w:rsidR="0028511E" w:rsidRDefault="0028511E" w:rsidP="00332107">
      <w:pPr>
        <w:ind w:firstLine="284"/>
        <w:jc w:val="both"/>
        <w:rPr>
          <w:sz w:val="26"/>
          <w:szCs w:val="26"/>
        </w:rPr>
      </w:pPr>
      <w:r w:rsidRPr="00332107">
        <w:rPr>
          <w:sz w:val="26"/>
          <w:szCs w:val="26"/>
        </w:rPr>
        <w:t>2) Absolvování filozofických seminářů a přednášek humanistického programu Katedry</w:t>
      </w:r>
      <w:r>
        <w:rPr>
          <w:sz w:val="26"/>
          <w:szCs w:val="26"/>
        </w:rPr>
        <w:t xml:space="preserve"> </w:t>
      </w:r>
      <w:r w:rsidRPr="00332107">
        <w:rPr>
          <w:sz w:val="26"/>
          <w:szCs w:val="26"/>
        </w:rPr>
        <w:t>filozofie Západočeské univerzity v Plzni.</w:t>
      </w:r>
      <w:r>
        <w:rPr>
          <w:sz w:val="26"/>
          <w:szCs w:val="26"/>
        </w:rPr>
        <w:t>“ (str. 7)</w:t>
      </w:r>
    </w:p>
    <w:p w:rsidR="0028511E" w:rsidRDefault="0028511E" w:rsidP="00332107">
      <w:pPr>
        <w:ind w:firstLine="284"/>
        <w:jc w:val="both"/>
        <w:rPr>
          <w:sz w:val="26"/>
          <w:szCs w:val="26"/>
        </w:rPr>
      </w:pPr>
    </w:p>
    <w:p w:rsidR="0028511E" w:rsidRDefault="0028511E" w:rsidP="00332107">
      <w:pPr>
        <w:ind w:firstLine="284"/>
        <w:jc w:val="both"/>
        <w:rPr>
          <w:sz w:val="26"/>
          <w:szCs w:val="26"/>
        </w:rPr>
      </w:pPr>
      <w:r>
        <w:rPr>
          <w:sz w:val="26"/>
          <w:szCs w:val="26"/>
        </w:rPr>
        <w:t xml:space="preserve">Pokud se někdo hlásí k tomu, že absolvoval filosofické studium, a ono prohlášení obsahuje několik hrubek, nepůsobí to věrohodně. Navíc „studiem filosofie“ nelze označovat pouze četbu dvou úvodů. </w:t>
      </w:r>
    </w:p>
    <w:p w:rsidR="0028511E" w:rsidRDefault="0028511E" w:rsidP="00332107">
      <w:pPr>
        <w:ind w:firstLine="284"/>
        <w:jc w:val="both"/>
        <w:rPr>
          <w:sz w:val="26"/>
          <w:szCs w:val="26"/>
        </w:rPr>
      </w:pPr>
    </w:p>
    <w:p w:rsidR="0028511E" w:rsidRDefault="0028511E" w:rsidP="006F722A">
      <w:pPr>
        <w:ind w:firstLine="284"/>
        <w:jc w:val="both"/>
        <w:rPr>
          <w:sz w:val="26"/>
          <w:szCs w:val="26"/>
        </w:rPr>
      </w:pPr>
      <w:r>
        <w:rPr>
          <w:sz w:val="26"/>
          <w:szCs w:val="26"/>
        </w:rPr>
        <w:t>Autor navrhuje vlastní definici filo</w:t>
      </w:r>
      <w:r w:rsidRPr="00017620">
        <w:rPr>
          <w:sz w:val="26"/>
          <w:szCs w:val="26"/>
          <w:u w:val="single"/>
        </w:rPr>
        <w:t>s</w:t>
      </w:r>
      <w:r>
        <w:rPr>
          <w:sz w:val="26"/>
          <w:szCs w:val="26"/>
        </w:rPr>
        <w:t>ofie: „</w:t>
      </w:r>
      <w:r w:rsidRPr="00017620">
        <w:rPr>
          <w:sz w:val="26"/>
          <w:szCs w:val="26"/>
        </w:rPr>
        <w:t>jako výklad/interpretace textů, spadajících do</w:t>
      </w:r>
      <w:r>
        <w:rPr>
          <w:sz w:val="26"/>
          <w:szCs w:val="26"/>
        </w:rPr>
        <w:t xml:space="preserve"> </w:t>
      </w:r>
      <w:r w:rsidRPr="00017620">
        <w:rPr>
          <w:sz w:val="26"/>
          <w:szCs w:val="26"/>
        </w:rPr>
        <w:t>oblasti filo</w:t>
      </w:r>
      <w:r w:rsidRPr="00017620">
        <w:rPr>
          <w:sz w:val="26"/>
          <w:szCs w:val="26"/>
          <w:u w:val="single"/>
        </w:rPr>
        <w:t>z</w:t>
      </w:r>
      <w:r w:rsidRPr="00017620">
        <w:rPr>
          <w:sz w:val="26"/>
          <w:szCs w:val="26"/>
        </w:rPr>
        <w:t>ofie</w:t>
      </w:r>
      <w:r>
        <w:rPr>
          <w:sz w:val="26"/>
          <w:szCs w:val="26"/>
        </w:rPr>
        <w:t>“, přičemž „filo</w:t>
      </w:r>
      <w:r w:rsidRPr="006F722A">
        <w:rPr>
          <w:sz w:val="26"/>
          <w:szCs w:val="26"/>
          <w:u w:val="single"/>
        </w:rPr>
        <w:t>z</w:t>
      </w:r>
      <w:r>
        <w:rPr>
          <w:sz w:val="26"/>
          <w:szCs w:val="26"/>
        </w:rPr>
        <w:t xml:space="preserve">ofií“ míní „takovou filozofii, která </w:t>
      </w:r>
      <w:r w:rsidRPr="006F722A">
        <w:rPr>
          <w:sz w:val="26"/>
          <w:szCs w:val="26"/>
        </w:rPr>
        <w:t>je spjatá</w:t>
      </w:r>
      <w:r>
        <w:rPr>
          <w:sz w:val="26"/>
          <w:szCs w:val="26"/>
        </w:rPr>
        <w:t xml:space="preserve"> </w:t>
      </w:r>
      <w:r w:rsidRPr="006F722A">
        <w:rPr>
          <w:sz w:val="26"/>
          <w:szCs w:val="26"/>
        </w:rPr>
        <w:t>s akademickým vzděláním – tedy něco, co je školním vyučovacím předmětem</w:t>
      </w:r>
      <w:r>
        <w:rPr>
          <w:sz w:val="26"/>
          <w:szCs w:val="26"/>
        </w:rPr>
        <w:t>.“ (str. 11)</w:t>
      </w:r>
    </w:p>
    <w:p w:rsidR="0028511E" w:rsidRDefault="0028511E" w:rsidP="006F722A">
      <w:pPr>
        <w:ind w:firstLine="284"/>
        <w:jc w:val="both"/>
        <w:rPr>
          <w:sz w:val="26"/>
          <w:szCs w:val="26"/>
        </w:rPr>
      </w:pPr>
      <w:r>
        <w:rPr>
          <w:sz w:val="26"/>
          <w:szCs w:val="26"/>
        </w:rPr>
        <w:t>Autor se zde sice odvolává na pojetí filosofie u Jana Patočky jakožto výkladu či interpretace celku života, jenže je (proti jeho smyslu) omezuje právě jen na výklad textů, tzn. na oblast (filologickou), z níž Patočka vychází a rozšiřuje ji na celý život, potažmo svět.</w:t>
      </w:r>
    </w:p>
    <w:p w:rsidR="0028511E" w:rsidRDefault="0028511E" w:rsidP="00F47FF6">
      <w:pPr>
        <w:ind w:firstLine="284"/>
        <w:jc w:val="both"/>
        <w:rPr>
          <w:sz w:val="26"/>
          <w:szCs w:val="26"/>
        </w:rPr>
      </w:pPr>
      <w:r>
        <w:rPr>
          <w:sz w:val="26"/>
          <w:szCs w:val="26"/>
        </w:rPr>
        <w:t>Zdá se mi tedy, že se autorova definice filozofie/filosofie točí v kruhu.</w:t>
      </w:r>
    </w:p>
    <w:p w:rsidR="0028511E" w:rsidRDefault="0028511E" w:rsidP="00F47FF6">
      <w:pPr>
        <w:ind w:firstLine="284"/>
        <w:jc w:val="both"/>
        <w:rPr>
          <w:sz w:val="26"/>
          <w:szCs w:val="26"/>
        </w:rPr>
      </w:pPr>
    </w:p>
    <w:p w:rsidR="0028511E" w:rsidRDefault="0028511E" w:rsidP="00C25E67">
      <w:pPr>
        <w:ind w:firstLine="284"/>
        <w:jc w:val="both"/>
        <w:rPr>
          <w:sz w:val="26"/>
          <w:szCs w:val="26"/>
        </w:rPr>
      </w:pPr>
      <w:r>
        <w:rPr>
          <w:sz w:val="26"/>
          <w:szCs w:val="26"/>
        </w:rPr>
        <w:t>Ostatně jakousi autoreferenční povahu má celá bakalářská práce, neboť autor ve svém výkladu čtenáře neustále informuje o tom, jak bakalářskou práci píše (např. o tom, čím se zabývá v předchozí kapitole a čím v následující), čímž se obsahem práce stává její forma.</w:t>
      </w:r>
    </w:p>
    <w:p w:rsidR="0028511E" w:rsidRDefault="0028511E" w:rsidP="00C25E67">
      <w:pPr>
        <w:ind w:firstLine="284"/>
        <w:jc w:val="both"/>
        <w:rPr>
          <w:sz w:val="26"/>
          <w:szCs w:val="26"/>
        </w:rPr>
      </w:pPr>
    </w:p>
    <w:p w:rsidR="0028511E" w:rsidRDefault="0028511E" w:rsidP="00C25E67">
      <w:pPr>
        <w:ind w:firstLine="284"/>
        <w:jc w:val="both"/>
        <w:rPr>
          <w:sz w:val="26"/>
          <w:szCs w:val="26"/>
        </w:rPr>
      </w:pPr>
      <w:r>
        <w:rPr>
          <w:sz w:val="26"/>
          <w:szCs w:val="26"/>
        </w:rPr>
        <w:t>Namísto očekávaného zhodnocení dvou zmíněných učebnic se autor omezuje pouze na „interpretaci“ Platonova mýtu o jeskyni, přičemž Platonův text přepisuje ve formě omalovánek. Ona interpretace pak připomíná spíše nepřehledný záznam ze semináře Interpretace filosofických textů, resp. cvičení podle učebnice dr. Murgaše.</w:t>
      </w:r>
    </w:p>
    <w:p w:rsidR="0028511E" w:rsidRDefault="0028511E" w:rsidP="00C25E67">
      <w:pPr>
        <w:ind w:firstLine="284"/>
        <w:jc w:val="both"/>
        <w:rPr>
          <w:sz w:val="26"/>
          <w:szCs w:val="26"/>
        </w:rPr>
      </w:pPr>
    </w:p>
    <w:p w:rsidR="0028511E" w:rsidRDefault="0028511E" w:rsidP="00C25E67">
      <w:pPr>
        <w:ind w:firstLine="284"/>
        <w:jc w:val="both"/>
        <w:rPr>
          <w:sz w:val="26"/>
          <w:szCs w:val="26"/>
        </w:rPr>
      </w:pPr>
      <w:r>
        <w:rPr>
          <w:sz w:val="26"/>
          <w:szCs w:val="26"/>
        </w:rPr>
        <w:t>Naplnění velkolepě vytyčeného cíle práce spočívá pouze v nabádání studentů k tomu, aby 1) interpretovali primární filosofické texty a 2) kreslili si při tom myšlenkové mapy. Pointa celé práce (v úvodu avizovaná mj. jako „</w:t>
      </w:r>
      <w:r w:rsidRPr="00A65838">
        <w:rPr>
          <w:color w:val="000000"/>
          <w:sz w:val="26"/>
          <w:szCs w:val="26"/>
        </w:rPr>
        <w:t>vytěžení pomůcky pro základní studium filozofie pro studenty</w:t>
      </w:r>
      <w:r>
        <w:rPr>
          <w:color w:val="000000"/>
          <w:sz w:val="26"/>
          <w:szCs w:val="26"/>
        </w:rPr>
        <w:t xml:space="preserve"> </w:t>
      </w:r>
      <w:r w:rsidRPr="00A65838">
        <w:rPr>
          <w:color w:val="000000"/>
          <w:sz w:val="26"/>
          <w:szCs w:val="26"/>
        </w:rPr>
        <w:t>středních i vysokých škol</w:t>
      </w:r>
      <w:r>
        <w:rPr>
          <w:color w:val="000000"/>
          <w:sz w:val="26"/>
          <w:szCs w:val="26"/>
        </w:rPr>
        <w:t>“!)</w:t>
      </w:r>
      <w:r>
        <w:rPr>
          <w:sz w:val="26"/>
          <w:szCs w:val="26"/>
        </w:rPr>
        <w:t xml:space="preserve"> je shrnuta v závěrečném konstatování (ponechávám grafickou úpravu):</w:t>
      </w:r>
    </w:p>
    <w:p w:rsidR="0028511E" w:rsidRDefault="0028511E" w:rsidP="005E0C2C">
      <w:pPr>
        <w:jc w:val="both"/>
        <w:rPr>
          <w:sz w:val="26"/>
          <w:szCs w:val="26"/>
        </w:rPr>
      </w:pPr>
    </w:p>
    <w:p w:rsidR="0028511E" w:rsidRPr="00BB0A08" w:rsidRDefault="0028511E" w:rsidP="006F2CC0">
      <w:pPr>
        <w:adjustRightInd w:val="0"/>
        <w:jc w:val="both"/>
        <w:rPr>
          <w:rFonts w:ascii="TimesNewRomanPSMT" w:hAnsi="TimesNewRomanPSMT" w:cs="TimesNewRomanPSMT"/>
          <w:sz w:val="26"/>
          <w:szCs w:val="26"/>
        </w:rPr>
      </w:pPr>
      <w:r w:rsidRPr="00BB0A08">
        <w:rPr>
          <w:sz w:val="26"/>
          <w:szCs w:val="26"/>
        </w:rPr>
        <w:t>„</w:t>
      </w:r>
      <w:r w:rsidRPr="00BB0A08">
        <w:rPr>
          <w:rFonts w:ascii="TimesNewRomanPS-BoldMT" w:hAnsi="TimesNewRomanPS-BoldMT" w:cs="TimesNewRomanPS-BoldMT"/>
          <w:b/>
          <w:bCs/>
          <w:sz w:val="26"/>
          <w:szCs w:val="26"/>
        </w:rPr>
        <w:t xml:space="preserve">místo čtení (rozuměj interpretování) primárních pramenů filozofie </w:t>
      </w:r>
      <w:r w:rsidRPr="00BB0A08">
        <w:rPr>
          <w:rFonts w:ascii="TimesNewRomanPSMT" w:hAnsi="TimesNewRomanPSMT" w:cs="TimesNewRomanPSMT"/>
          <w:sz w:val="26"/>
          <w:szCs w:val="26"/>
        </w:rPr>
        <w:t xml:space="preserve">mají studenti tendenci </w:t>
      </w:r>
      <w:r w:rsidRPr="00BB0A08">
        <w:rPr>
          <w:rFonts w:ascii="TimesNewRomanPS-BoldMT" w:hAnsi="TimesNewRomanPS-BoldMT" w:cs="TimesNewRomanPS-BoldMT"/>
          <w:b/>
          <w:bCs/>
          <w:sz w:val="26"/>
          <w:szCs w:val="26"/>
        </w:rPr>
        <w:t>osvojovat si filozofickou nauku prostřednictvím učebnic filozofie</w:t>
      </w:r>
      <w:r w:rsidRPr="00BB0A08">
        <w:rPr>
          <w:rFonts w:ascii="TimesNewRomanPSMT" w:hAnsi="TimesNewRomanPSMT" w:cs="TimesNewRomanPSMT"/>
          <w:sz w:val="26"/>
          <w:szCs w:val="26"/>
        </w:rPr>
        <w:t xml:space="preserve">. Tak se děje, že </w:t>
      </w:r>
      <w:r w:rsidRPr="00BB0A08">
        <w:rPr>
          <w:rFonts w:ascii="TimesNewRomanPS-BoldMT" w:hAnsi="TimesNewRomanPS-BoldMT" w:cs="TimesNewRomanPS-BoldMT"/>
          <w:b/>
          <w:bCs/>
          <w:sz w:val="26"/>
          <w:szCs w:val="26"/>
          <w:u w:val="single"/>
        </w:rPr>
        <w:t>studium takovýchto studentů je „jenom jako“</w:t>
      </w:r>
      <w:r w:rsidRPr="00BB0A08">
        <w:rPr>
          <w:rFonts w:ascii="TimesNewRomanPSMT" w:hAnsi="TimesNewRomanPSMT" w:cs="TimesNewRomanPSMT"/>
          <w:sz w:val="26"/>
          <w:szCs w:val="26"/>
        </w:rPr>
        <w:t>, neboť pakliže jsem vymezil základní řemeslo humanitního vzdělance/studenta ve schopnosti interpretovat (zejména texty, ale i jiné fenomény</w:t>
      </w:r>
      <w:r w:rsidRPr="00BB0A08">
        <w:rPr>
          <w:rFonts w:ascii="TimesNewRomanPS-BoldMT" w:hAnsi="TimesNewRomanPS-BoldMT" w:cs="TimesNewRomanPS-BoldMT"/>
          <w:b/>
          <w:bCs/>
          <w:sz w:val="26"/>
          <w:szCs w:val="26"/>
        </w:rPr>
        <w:t>)</w:t>
      </w:r>
      <w:r w:rsidRPr="00BB0A08">
        <w:rPr>
          <w:rFonts w:ascii="TimesNewRomanPSMT" w:hAnsi="TimesNewRomanPSMT" w:cs="TimesNewRomanPSMT"/>
          <w:sz w:val="26"/>
          <w:szCs w:val="26"/>
        </w:rPr>
        <w:t xml:space="preserve">, </w:t>
      </w:r>
      <w:r w:rsidRPr="00BB0A08">
        <w:rPr>
          <w:rFonts w:ascii="TimesNewRomanPS-BoldMT" w:hAnsi="TimesNewRomanPS-BoldMT" w:cs="TimesNewRomanPS-BoldMT"/>
          <w:b/>
          <w:bCs/>
          <w:sz w:val="26"/>
          <w:szCs w:val="26"/>
        </w:rPr>
        <w:t xml:space="preserve">takto pojaté studium prakticky vůbec nepodněcuje k tvořivému-filosofickému myšlení – tedy k něčemu, tvoří základní </w:t>
      </w:r>
      <w:r w:rsidRPr="00BB0A08">
        <w:rPr>
          <w:rFonts w:ascii="TimesNewRomanPS-BoldMT" w:hAnsi="TimesNewRomanPS-BoldMT" w:cs="TimesNewRomanPS-BoldMT"/>
          <w:b/>
          <w:bCs/>
          <w:sz w:val="26"/>
          <w:szCs w:val="26"/>
          <w:u w:val="single"/>
        </w:rPr>
        <w:t>dovednosti</w:t>
      </w:r>
      <w:r w:rsidRPr="00BB0A08">
        <w:rPr>
          <w:rFonts w:ascii="TimesNewRomanPS-BoldMT" w:hAnsi="TimesNewRomanPS-BoldMT" w:cs="TimesNewRomanPS-BoldMT"/>
          <w:b/>
          <w:bCs/>
          <w:sz w:val="26"/>
          <w:szCs w:val="26"/>
        </w:rPr>
        <w:t xml:space="preserve"> studenta humanitních studií. </w:t>
      </w:r>
      <w:r w:rsidRPr="00BB0A08">
        <w:rPr>
          <w:rFonts w:ascii="TimesNewRomanPSMT" w:hAnsi="TimesNewRomanPSMT" w:cs="TimesNewRomanPSMT"/>
          <w:sz w:val="26"/>
          <w:szCs w:val="26"/>
        </w:rPr>
        <w:t>Proto velmi apeluji na pracování s přímou interpretací primárních textů, protože to je cesta, podle mého soudu, jak pěstovat/„brousit“ řemeslo humanistického vzdělance a tím vychovávat schopné, filosoficky „uvědomělé“ humanisty, kteří mají dobrý předpoklad, že se stanou i „schopnými“ lidmi.“</w:t>
      </w:r>
    </w:p>
    <w:p w:rsidR="0028511E" w:rsidRDefault="0028511E" w:rsidP="006F2CC0">
      <w:pPr>
        <w:adjustRightInd w:val="0"/>
        <w:jc w:val="both"/>
        <w:rPr>
          <w:sz w:val="26"/>
          <w:szCs w:val="26"/>
        </w:rPr>
      </w:pPr>
    </w:p>
    <w:p w:rsidR="0028511E" w:rsidRDefault="0028511E" w:rsidP="005D17A3">
      <w:pPr>
        <w:ind w:firstLine="284"/>
        <w:jc w:val="both"/>
      </w:pPr>
    </w:p>
    <w:p w:rsidR="0028511E" w:rsidRPr="00F91643" w:rsidRDefault="0028511E" w:rsidP="005D17A3">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28511E" w:rsidRDefault="0028511E" w:rsidP="005D17A3">
      <w:pPr>
        <w:ind w:firstLine="284"/>
        <w:jc w:val="both"/>
      </w:pPr>
    </w:p>
    <w:p w:rsidR="0028511E" w:rsidRDefault="0028511E" w:rsidP="005D17A3">
      <w:pPr>
        <w:ind w:firstLine="284"/>
        <w:jc w:val="both"/>
        <w:rPr>
          <w:sz w:val="26"/>
          <w:szCs w:val="26"/>
        </w:rPr>
      </w:pPr>
      <w:r>
        <w:rPr>
          <w:sz w:val="26"/>
          <w:szCs w:val="26"/>
        </w:rPr>
        <w:t xml:space="preserve">Práce obsahuje velký počet gramatických chyb (autor např. zcela ignoruje shodu přísudku s podmětem.) </w:t>
      </w:r>
    </w:p>
    <w:p w:rsidR="0028511E" w:rsidRDefault="0028511E" w:rsidP="00F22C93">
      <w:pPr>
        <w:ind w:firstLine="284"/>
        <w:jc w:val="both"/>
        <w:rPr>
          <w:sz w:val="26"/>
          <w:szCs w:val="26"/>
        </w:rPr>
      </w:pPr>
    </w:p>
    <w:p w:rsidR="0028511E" w:rsidRDefault="0028511E" w:rsidP="00F22C93">
      <w:pPr>
        <w:ind w:firstLine="284"/>
        <w:jc w:val="both"/>
        <w:rPr>
          <w:sz w:val="26"/>
          <w:szCs w:val="26"/>
        </w:rPr>
      </w:pPr>
      <w:r>
        <w:rPr>
          <w:sz w:val="26"/>
          <w:szCs w:val="26"/>
        </w:rPr>
        <w:t xml:space="preserve">Pokud jde o grafickou úpravu práce, autor používá všechny dostupné styly písma (kurzivu, tužné, podtržené, kapitálky) zjevně ve snaze výklad zpřehlednit, bohužel efekt je zcela opačný. </w:t>
      </w:r>
    </w:p>
    <w:p w:rsidR="0028511E" w:rsidRDefault="0028511E" w:rsidP="0069706E">
      <w:pPr>
        <w:jc w:val="both"/>
        <w:rPr>
          <w:sz w:val="26"/>
          <w:szCs w:val="26"/>
        </w:rPr>
      </w:pPr>
    </w:p>
    <w:p w:rsidR="0028511E" w:rsidRDefault="0028511E" w:rsidP="005D17A3">
      <w:pPr>
        <w:ind w:firstLine="284"/>
        <w:jc w:val="both"/>
      </w:pPr>
    </w:p>
    <w:p w:rsidR="0028511E" w:rsidRDefault="0028511E" w:rsidP="005D17A3">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28511E" w:rsidRDefault="0028511E" w:rsidP="005D17A3">
      <w:pPr>
        <w:ind w:left="284" w:hanging="284"/>
        <w:jc w:val="both"/>
        <w:rPr>
          <w:b/>
          <w:bCs/>
        </w:rPr>
      </w:pPr>
    </w:p>
    <w:p w:rsidR="0028511E" w:rsidRDefault="0028511E" w:rsidP="005D17A3">
      <w:pPr>
        <w:ind w:left="284" w:hanging="284"/>
        <w:jc w:val="both"/>
        <w:rPr>
          <w:bCs/>
          <w:sz w:val="26"/>
          <w:szCs w:val="26"/>
        </w:rPr>
      </w:pPr>
      <w:r>
        <w:rPr>
          <w:bCs/>
          <w:sz w:val="26"/>
          <w:szCs w:val="26"/>
        </w:rPr>
        <w:t>Není jednoduché</w:t>
      </w:r>
      <w:r w:rsidRPr="0069706E">
        <w:rPr>
          <w:bCs/>
          <w:sz w:val="26"/>
          <w:szCs w:val="26"/>
        </w:rPr>
        <w:t xml:space="preserve"> předloženou práci </w:t>
      </w:r>
      <w:r>
        <w:rPr>
          <w:bCs/>
          <w:sz w:val="26"/>
          <w:szCs w:val="26"/>
        </w:rPr>
        <w:t xml:space="preserve">zhodnotit: </w:t>
      </w:r>
    </w:p>
    <w:p w:rsidR="0028511E" w:rsidRDefault="0028511E" w:rsidP="005D17A3">
      <w:pPr>
        <w:ind w:left="284" w:hanging="284"/>
        <w:jc w:val="both"/>
        <w:rPr>
          <w:bCs/>
          <w:sz w:val="26"/>
          <w:szCs w:val="26"/>
        </w:rPr>
      </w:pPr>
    </w:p>
    <w:p w:rsidR="0028511E" w:rsidRDefault="0028511E" w:rsidP="005D17A3">
      <w:pPr>
        <w:ind w:left="284" w:hanging="284"/>
        <w:jc w:val="both"/>
        <w:rPr>
          <w:bCs/>
          <w:sz w:val="26"/>
          <w:szCs w:val="26"/>
        </w:rPr>
      </w:pPr>
      <w:r>
        <w:rPr>
          <w:bCs/>
          <w:sz w:val="26"/>
          <w:szCs w:val="26"/>
        </w:rPr>
        <w:t>Na jednu stranu mám pocit, že se tématem bakalářské práce zbytečně stala metoda interpretace filosofického textu, jejíž osvojení má být předpokladem pro psaní bakalářské práce. Pochopení této metody se mělo ukázat právě na tom, že student je schopen napsat kvalitní bakalářskou práci na filosofické téma. Filosofování o metodě filosofie (či interpretování intepretací) se zvrhává v banality a vyznívá na prázdno. – Mistra chválí dílo. Navíc výklad práce není příliš přehledný a její gramatika je dosti bídná.</w:t>
      </w:r>
    </w:p>
    <w:p w:rsidR="0028511E" w:rsidRDefault="0028511E" w:rsidP="005D17A3">
      <w:pPr>
        <w:ind w:left="284" w:hanging="284"/>
        <w:jc w:val="both"/>
        <w:rPr>
          <w:bCs/>
          <w:sz w:val="26"/>
          <w:szCs w:val="26"/>
        </w:rPr>
      </w:pPr>
    </w:p>
    <w:p w:rsidR="0028511E" w:rsidRDefault="0028511E" w:rsidP="005D17A3">
      <w:pPr>
        <w:ind w:left="284" w:hanging="284"/>
        <w:jc w:val="both"/>
        <w:rPr>
          <w:bCs/>
          <w:sz w:val="26"/>
          <w:szCs w:val="26"/>
        </w:rPr>
      </w:pPr>
      <w:r>
        <w:rPr>
          <w:bCs/>
          <w:sz w:val="26"/>
          <w:szCs w:val="26"/>
        </w:rPr>
        <w:t>Na druhou stranu, oceňuji autorův tvůrčí, auto-reflexivní a sebezpytující přístup. Je mi sympatická snaha, jež prací rezonuje, totiž brát studium filosofie vážně a uváženě.</w:t>
      </w:r>
    </w:p>
    <w:p w:rsidR="0028511E" w:rsidRDefault="0028511E" w:rsidP="005D17A3">
      <w:pPr>
        <w:ind w:left="284" w:hanging="284"/>
        <w:jc w:val="both"/>
        <w:rPr>
          <w:bCs/>
          <w:sz w:val="26"/>
          <w:szCs w:val="26"/>
        </w:rPr>
      </w:pPr>
    </w:p>
    <w:p w:rsidR="0028511E" w:rsidRDefault="0028511E" w:rsidP="005D17A3">
      <w:pPr>
        <w:ind w:left="284" w:hanging="284"/>
        <w:jc w:val="both"/>
        <w:rPr>
          <w:bCs/>
          <w:sz w:val="26"/>
          <w:szCs w:val="26"/>
        </w:rPr>
      </w:pPr>
      <w:r>
        <w:rPr>
          <w:bCs/>
          <w:sz w:val="26"/>
          <w:szCs w:val="26"/>
        </w:rPr>
        <w:t>I přes veškeré uvedené výhrady doporučuji práci k obhajobě</w:t>
      </w:r>
    </w:p>
    <w:p w:rsidR="0028511E" w:rsidRDefault="0028511E" w:rsidP="005D17A3">
      <w:pPr>
        <w:ind w:left="284" w:hanging="284"/>
        <w:jc w:val="both"/>
        <w:rPr>
          <w:bCs/>
          <w:sz w:val="26"/>
          <w:szCs w:val="26"/>
        </w:rPr>
      </w:pPr>
    </w:p>
    <w:p w:rsidR="0028511E" w:rsidRPr="00243133" w:rsidRDefault="0028511E" w:rsidP="005D17A3">
      <w:pPr>
        <w:ind w:firstLine="284"/>
        <w:jc w:val="both"/>
        <w:rPr>
          <w:sz w:val="24"/>
          <w:szCs w:val="24"/>
        </w:rPr>
      </w:pPr>
    </w:p>
    <w:p w:rsidR="0028511E" w:rsidRPr="00F91643" w:rsidRDefault="0028511E" w:rsidP="005D17A3">
      <w:pPr>
        <w:ind w:left="284" w:hanging="284"/>
        <w:jc w:val="both"/>
        <w:rPr>
          <w:b/>
          <w:bCs/>
        </w:rPr>
      </w:pPr>
      <w:r>
        <w:rPr>
          <w:b/>
          <w:bCs/>
        </w:rPr>
        <w:t>5.</w:t>
      </w:r>
      <w:r>
        <w:rPr>
          <w:b/>
          <w:bCs/>
        </w:rPr>
        <w:tab/>
      </w:r>
      <w:r w:rsidRPr="00F91643">
        <w:rPr>
          <w:b/>
          <w:bCs/>
        </w:rPr>
        <w:t>OTÁZKY A PŘIPOMÍNKY DOPORUČENÉ K BLIŽŠÍMU VYSVĚTLENÍ PŘI OBHAJOBĚ (jedna až tři):</w:t>
      </w:r>
    </w:p>
    <w:p w:rsidR="0028511E" w:rsidRDefault="0028511E" w:rsidP="005D17A3">
      <w:pPr>
        <w:ind w:firstLine="284"/>
        <w:jc w:val="both"/>
      </w:pPr>
    </w:p>
    <w:p w:rsidR="0028511E" w:rsidRPr="00C24A67" w:rsidRDefault="0028511E" w:rsidP="00C24A67">
      <w:pPr>
        <w:pStyle w:val="ListParagraph"/>
        <w:numPr>
          <w:ilvl w:val="0"/>
          <w:numId w:val="3"/>
        </w:numPr>
        <w:jc w:val="both"/>
        <w:rPr>
          <w:sz w:val="26"/>
          <w:szCs w:val="26"/>
        </w:rPr>
      </w:pPr>
      <w:r w:rsidRPr="00C24A67">
        <w:rPr>
          <w:sz w:val="26"/>
          <w:szCs w:val="26"/>
        </w:rPr>
        <w:t>Několikrát v práci používáte termín „humanistický“ ovšem pravděpodobně ve smyslu „humanitní“ (např. na str. 15 „školy s humanistickým zaměřením“). Definujte a odlište významy obou termínů. Dále zdůvodněte rozlišení mezi filozofií a filosofií,</w:t>
      </w:r>
      <w:bookmarkStart w:id="0" w:name="_GoBack"/>
      <w:bookmarkEnd w:id="0"/>
      <w:r w:rsidRPr="00C24A67">
        <w:rPr>
          <w:sz w:val="26"/>
          <w:szCs w:val="26"/>
        </w:rPr>
        <w:t xml:space="preserve"> jež jste</w:t>
      </w:r>
      <w:r>
        <w:rPr>
          <w:sz w:val="26"/>
          <w:szCs w:val="26"/>
        </w:rPr>
        <w:t xml:space="preserve"> v práci </w:t>
      </w:r>
      <w:r w:rsidRPr="00C24A67">
        <w:rPr>
          <w:sz w:val="26"/>
          <w:szCs w:val="26"/>
        </w:rPr>
        <w:t xml:space="preserve">zavedl. </w:t>
      </w:r>
    </w:p>
    <w:p w:rsidR="0028511E" w:rsidRPr="006F2CC0" w:rsidRDefault="0028511E" w:rsidP="005D17A3">
      <w:pPr>
        <w:ind w:firstLine="284"/>
        <w:jc w:val="both"/>
        <w:rPr>
          <w:sz w:val="26"/>
          <w:szCs w:val="26"/>
        </w:rPr>
      </w:pPr>
    </w:p>
    <w:p w:rsidR="0028511E" w:rsidRPr="00C24A67" w:rsidRDefault="0028511E" w:rsidP="00C24A67">
      <w:pPr>
        <w:pStyle w:val="ListParagraph"/>
        <w:numPr>
          <w:ilvl w:val="0"/>
          <w:numId w:val="3"/>
        </w:numPr>
        <w:jc w:val="both"/>
        <w:rPr>
          <w:sz w:val="26"/>
          <w:szCs w:val="26"/>
        </w:rPr>
      </w:pPr>
      <w:r w:rsidRPr="00C24A67">
        <w:rPr>
          <w:sz w:val="26"/>
          <w:szCs w:val="26"/>
        </w:rPr>
        <w:t>Nakreslete myšlenkovou mapu Vaší bakalářské práce (vyrobte handouty pro komisi), okomentujte ji.</w:t>
      </w:r>
    </w:p>
    <w:p w:rsidR="0028511E" w:rsidRDefault="0028511E" w:rsidP="00F91643">
      <w:pPr>
        <w:ind w:firstLine="284"/>
        <w:jc w:val="both"/>
        <w:rPr>
          <w:sz w:val="26"/>
          <w:szCs w:val="26"/>
        </w:rPr>
      </w:pPr>
    </w:p>
    <w:p w:rsidR="0028511E" w:rsidRPr="00C24A67" w:rsidRDefault="0028511E" w:rsidP="00C24A67">
      <w:pPr>
        <w:pStyle w:val="ListParagraph"/>
        <w:numPr>
          <w:ilvl w:val="0"/>
          <w:numId w:val="3"/>
        </w:numPr>
        <w:jc w:val="both"/>
        <w:rPr>
          <w:sz w:val="26"/>
          <w:szCs w:val="26"/>
        </w:rPr>
      </w:pPr>
      <w:r w:rsidRPr="00C24A67">
        <w:rPr>
          <w:sz w:val="26"/>
          <w:szCs w:val="26"/>
        </w:rPr>
        <w:t>Vyberte si nějaký primární text z oblasti hermeneutiky a interpretujte jej.</w:t>
      </w:r>
    </w:p>
    <w:p w:rsidR="0028511E" w:rsidRDefault="0028511E" w:rsidP="00C24A67">
      <w:pPr>
        <w:jc w:val="both"/>
        <w:rPr>
          <w:sz w:val="26"/>
          <w:szCs w:val="26"/>
        </w:rPr>
      </w:pPr>
    </w:p>
    <w:p w:rsidR="0028511E" w:rsidRDefault="0028511E" w:rsidP="00F91643">
      <w:pPr>
        <w:ind w:firstLine="284"/>
        <w:jc w:val="both"/>
      </w:pPr>
    </w:p>
    <w:p w:rsidR="0028511E" w:rsidRPr="001A1BFC" w:rsidRDefault="0028511E" w:rsidP="00F91643">
      <w:pPr>
        <w:ind w:left="284" w:hanging="284"/>
        <w:jc w:val="both"/>
        <w:rPr>
          <w:b/>
          <w:bCs/>
          <w:sz w:val="24"/>
          <w:szCs w:val="24"/>
        </w:rPr>
      </w:pPr>
      <w:r>
        <w:rPr>
          <w:b/>
          <w:bCs/>
        </w:rPr>
        <w:t>6.</w:t>
      </w:r>
      <w:r>
        <w:rPr>
          <w:b/>
          <w:bCs/>
        </w:rPr>
        <w:tab/>
      </w:r>
      <w:r w:rsidRPr="00F91643">
        <w:rPr>
          <w:b/>
          <w:bCs/>
        </w:rPr>
        <w:t xml:space="preserve">NAVRHOVANÁ ZNÁMKA (výborně, velmi dobře, dobře, nevyhověl): </w:t>
      </w:r>
      <w:r>
        <w:rPr>
          <w:b/>
          <w:bCs/>
        </w:rPr>
        <w:tab/>
      </w:r>
      <w:r>
        <w:rPr>
          <w:b/>
          <w:bCs/>
          <w:sz w:val="24"/>
          <w:szCs w:val="24"/>
        </w:rPr>
        <w:t>dobře</w:t>
      </w:r>
    </w:p>
    <w:p w:rsidR="0028511E" w:rsidRDefault="0028511E" w:rsidP="00F91643">
      <w:pPr>
        <w:ind w:firstLine="284"/>
        <w:jc w:val="both"/>
      </w:pPr>
    </w:p>
    <w:p w:rsidR="0028511E" w:rsidRDefault="0028511E" w:rsidP="00F91643">
      <w:pPr>
        <w:ind w:firstLine="284"/>
        <w:jc w:val="both"/>
      </w:pPr>
    </w:p>
    <w:p w:rsidR="0028511E" w:rsidRDefault="0028511E" w:rsidP="00F91643">
      <w:pPr>
        <w:ind w:firstLine="284"/>
        <w:jc w:val="both"/>
      </w:pPr>
    </w:p>
    <w:p w:rsidR="0028511E" w:rsidRDefault="0028511E" w:rsidP="00F91643">
      <w:pPr>
        <w:ind w:firstLine="284"/>
      </w:pPr>
    </w:p>
    <w:p w:rsidR="0028511E" w:rsidRDefault="0028511E">
      <w:r>
        <w:t xml:space="preserve">Datum: </w:t>
      </w:r>
      <w:r>
        <w:tab/>
        <w:t>24. 5. 2013</w:t>
      </w:r>
      <w:r>
        <w:tab/>
      </w:r>
      <w:r>
        <w:tab/>
      </w:r>
      <w:r>
        <w:tab/>
      </w:r>
      <w:r>
        <w:tab/>
      </w:r>
      <w:r>
        <w:tab/>
      </w:r>
      <w:r>
        <w:tab/>
      </w:r>
      <w:r>
        <w:tab/>
        <w:t>Podpis:</w:t>
      </w:r>
    </w:p>
    <w:p w:rsidR="0028511E" w:rsidRDefault="0028511E"/>
    <w:p w:rsidR="0028511E" w:rsidRDefault="0028511E"/>
    <w:sectPr w:rsidR="0028511E" w:rsidSect="00E43CED">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5105"/>
    <w:multiLevelType w:val="hybridMultilevel"/>
    <w:tmpl w:val="FF20244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52AB3EA6"/>
    <w:multiLevelType w:val="hybridMultilevel"/>
    <w:tmpl w:val="42A64226"/>
    <w:lvl w:ilvl="0" w:tplc="9A2271C6">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6D4C45EA"/>
    <w:multiLevelType w:val="hybridMultilevel"/>
    <w:tmpl w:val="06E617D2"/>
    <w:lvl w:ilvl="0" w:tplc="642A128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210"/>
    <w:rsid w:val="000004AB"/>
    <w:rsid w:val="00017620"/>
    <w:rsid w:val="0002675F"/>
    <w:rsid w:val="000706D1"/>
    <w:rsid w:val="000B2738"/>
    <w:rsid w:val="000C0A4A"/>
    <w:rsid w:val="000D034A"/>
    <w:rsid w:val="000E5220"/>
    <w:rsid w:val="00117ABF"/>
    <w:rsid w:val="00156571"/>
    <w:rsid w:val="0017241F"/>
    <w:rsid w:val="00180A7D"/>
    <w:rsid w:val="001A1BFC"/>
    <w:rsid w:val="00243133"/>
    <w:rsid w:val="0028511E"/>
    <w:rsid w:val="0029382E"/>
    <w:rsid w:val="002A5AC2"/>
    <w:rsid w:val="002B0121"/>
    <w:rsid w:val="002B5833"/>
    <w:rsid w:val="002E2CC2"/>
    <w:rsid w:val="00300CF4"/>
    <w:rsid w:val="003012B1"/>
    <w:rsid w:val="00323ED9"/>
    <w:rsid w:val="00332107"/>
    <w:rsid w:val="00365F38"/>
    <w:rsid w:val="00380B2A"/>
    <w:rsid w:val="003B7D68"/>
    <w:rsid w:val="003D40B5"/>
    <w:rsid w:val="003D7745"/>
    <w:rsid w:val="003E3EE0"/>
    <w:rsid w:val="004467B3"/>
    <w:rsid w:val="004A059A"/>
    <w:rsid w:val="004E13CA"/>
    <w:rsid w:val="00536289"/>
    <w:rsid w:val="00557D55"/>
    <w:rsid w:val="00563DC6"/>
    <w:rsid w:val="00565667"/>
    <w:rsid w:val="005825FE"/>
    <w:rsid w:val="005D17A3"/>
    <w:rsid w:val="005E0C2C"/>
    <w:rsid w:val="00600ADA"/>
    <w:rsid w:val="00634F60"/>
    <w:rsid w:val="00651773"/>
    <w:rsid w:val="00662FFB"/>
    <w:rsid w:val="006643FB"/>
    <w:rsid w:val="0069573A"/>
    <w:rsid w:val="0069706E"/>
    <w:rsid w:val="006A5210"/>
    <w:rsid w:val="006D0FA4"/>
    <w:rsid w:val="006E53E2"/>
    <w:rsid w:val="006F2CC0"/>
    <w:rsid w:val="006F722A"/>
    <w:rsid w:val="00754E31"/>
    <w:rsid w:val="007626D3"/>
    <w:rsid w:val="00762FF8"/>
    <w:rsid w:val="007B419F"/>
    <w:rsid w:val="00830FC4"/>
    <w:rsid w:val="0084409F"/>
    <w:rsid w:val="0086617F"/>
    <w:rsid w:val="00876B05"/>
    <w:rsid w:val="00884265"/>
    <w:rsid w:val="00892A8B"/>
    <w:rsid w:val="009241B9"/>
    <w:rsid w:val="00927E2D"/>
    <w:rsid w:val="00946781"/>
    <w:rsid w:val="00947A7A"/>
    <w:rsid w:val="00954B0F"/>
    <w:rsid w:val="00982006"/>
    <w:rsid w:val="009B175C"/>
    <w:rsid w:val="009E5F42"/>
    <w:rsid w:val="00A37B71"/>
    <w:rsid w:val="00A57790"/>
    <w:rsid w:val="00A65838"/>
    <w:rsid w:val="00A83504"/>
    <w:rsid w:val="00AA3A24"/>
    <w:rsid w:val="00AA4A9B"/>
    <w:rsid w:val="00AD6BD3"/>
    <w:rsid w:val="00B0007C"/>
    <w:rsid w:val="00B0445A"/>
    <w:rsid w:val="00B10B92"/>
    <w:rsid w:val="00B3212F"/>
    <w:rsid w:val="00B70AD6"/>
    <w:rsid w:val="00B75326"/>
    <w:rsid w:val="00B9352F"/>
    <w:rsid w:val="00BB0A08"/>
    <w:rsid w:val="00BE4945"/>
    <w:rsid w:val="00BF0495"/>
    <w:rsid w:val="00C07AE2"/>
    <w:rsid w:val="00C231C2"/>
    <w:rsid w:val="00C24A67"/>
    <w:rsid w:val="00C25E67"/>
    <w:rsid w:val="00C26DCD"/>
    <w:rsid w:val="00C552BC"/>
    <w:rsid w:val="00CD1A64"/>
    <w:rsid w:val="00D551AD"/>
    <w:rsid w:val="00D67DC8"/>
    <w:rsid w:val="00D73131"/>
    <w:rsid w:val="00DE1C7A"/>
    <w:rsid w:val="00DF05E3"/>
    <w:rsid w:val="00DF5C29"/>
    <w:rsid w:val="00E01608"/>
    <w:rsid w:val="00E07316"/>
    <w:rsid w:val="00E425DF"/>
    <w:rsid w:val="00E43CED"/>
    <w:rsid w:val="00E5207E"/>
    <w:rsid w:val="00E56991"/>
    <w:rsid w:val="00E6567D"/>
    <w:rsid w:val="00F01199"/>
    <w:rsid w:val="00F11C67"/>
    <w:rsid w:val="00F12244"/>
    <w:rsid w:val="00F22C93"/>
    <w:rsid w:val="00F45357"/>
    <w:rsid w:val="00F47FF6"/>
    <w:rsid w:val="00F91643"/>
    <w:rsid w:val="00F961B3"/>
    <w:rsid w:val="00FC2DB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ED"/>
    <w:pPr>
      <w:autoSpaceDE w:val="0"/>
      <w:autoSpaceDN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E43CED"/>
    <w:pPr>
      <w:spacing w:before="120"/>
    </w:pPr>
    <w:rPr>
      <w:b/>
      <w:bCs/>
      <w:sz w:val="32"/>
      <w:szCs w:val="32"/>
    </w:rPr>
  </w:style>
  <w:style w:type="paragraph" w:styleId="BalloonText">
    <w:name w:val="Balloon Text"/>
    <w:basedOn w:val="Normal"/>
    <w:link w:val="BalloonTextChar"/>
    <w:uiPriority w:val="99"/>
    <w:semiHidden/>
    <w:rsid w:val="00D731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131"/>
    <w:rPr>
      <w:rFonts w:ascii="Tahoma" w:hAnsi="Tahoma" w:cs="Tahoma"/>
      <w:sz w:val="16"/>
      <w:szCs w:val="16"/>
    </w:rPr>
  </w:style>
  <w:style w:type="paragraph" w:styleId="ListParagraph">
    <w:name w:val="List Paragraph"/>
    <w:basedOn w:val="Normal"/>
    <w:uiPriority w:val="99"/>
    <w:qFormat/>
    <w:rsid w:val="00C24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908</Words>
  <Characters>5359</Characters>
  <Application>Microsoft Office Outlook</Application>
  <DocSecurity>0</DocSecurity>
  <Lines>0</Lines>
  <Paragraphs>0</Paragraphs>
  <ScaleCrop>false</ScaleCrop>
  <Company>Západočeská univerzita v Plzni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subject/>
  <dc:creator>Vlasta Skočná</dc:creator>
  <cp:keywords/>
  <dc:description/>
  <cp:lastModifiedBy>ekvetova</cp:lastModifiedBy>
  <cp:revision>2</cp:revision>
  <cp:lastPrinted>2013-05-27T10:25:00Z</cp:lastPrinted>
  <dcterms:created xsi:type="dcterms:W3CDTF">2013-05-30T12:35:00Z</dcterms:created>
  <dcterms:modified xsi:type="dcterms:W3CDTF">2013-05-30T12:35:00Z</dcterms:modified>
</cp:coreProperties>
</file>